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body>
    <w:p w:rsidRPr="008B020C" w:rsidR="00BB6C5F" w:rsidP="00BB6C5F" w:rsidRDefault="00BB6C5F" w14:paraId="51E9A3F4" w14:textId="0D166A50">
      <w:pPr>
        <w:tabs>
          <w:tab w:val="center" w:pos="4536"/>
          <w:tab w:val="right" w:pos="9356"/>
          <w:tab w:val="right" w:pos="9639"/>
        </w:tabs>
        <w:spacing w:after="0"/>
        <w:rPr>
          <w:rFonts w:ascii="Arial" w:hAnsi="Arial" w:cs="Arial"/>
          <w:b/>
          <w:bCs/>
          <w:sz w:val="24"/>
          <w:lang w:val="en-US"/>
        </w:rPr>
      </w:pPr>
      <w:r w:rsidRPr="008B020C">
        <w:rPr>
          <w:rFonts w:ascii="Arial" w:hAnsi="Arial" w:eastAsia="Arial" w:cs="Arial"/>
          <w:b/>
          <w:bCs/>
          <w:sz w:val="24"/>
          <w:szCs w:val="24"/>
          <w:lang w:val="en-US"/>
        </w:rPr>
        <w:t>3GPP TSG RAN WG1 Meeting #</w:t>
      </w:r>
      <w:r>
        <w:rPr>
          <w:rFonts w:ascii="Arial" w:hAnsi="Arial" w:eastAsia="Arial" w:cs="Arial"/>
          <w:b/>
          <w:bCs/>
          <w:sz w:val="24"/>
          <w:szCs w:val="24"/>
          <w:lang w:val="en-US"/>
        </w:rPr>
        <w:t>100</w:t>
      </w:r>
      <w:r w:rsidR="00831E08">
        <w:rPr>
          <w:rFonts w:ascii="Arial" w:hAnsi="Arial" w:eastAsia="Arial" w:cs="Arial"/>
          <w:b/>
          <w:bCs/>
          <w:sz w:val="24"/>
          <w:szCs w:val="24"/>
          <w:lang w:val="en-US"/>
        </w:rPr>
        <w:t>e</w:t>
      </w:r>
      <w:r w:rsidRPr="008B020C">
        <w:rPr>
          <w:rFonts w:ascii="Arial" w:hAnsi="Arial" w:eastAsia="Arial" w:cs="Arial"/>
          <w:b/>
          <w:bCs/>
          <w:sz w:val="24"/>
          <w:szCs w:val="24"/>
          <w:lang w:val="en-US"/>
        </w:rPr>
        <w:t xml:space="preserve">               </w:t>
      </w:r>
      <w:r w:rsidRPr="008B020C">
        <w:rPr>
          <w:rFonts w:ascii="Arial" w:hAnsi="Arial" w:cs="Arial"/>
          <w:b/>
          <w:bCs/>
          <w:sz w:val="24"/>
          <w:lang w:val="en-US"/>
        </w:rPr>
        <w:tab/>
      </w:r>
      <w:r w:rsidRPr="00317A3F" w:rsidR="00317A3F">
        <w:rPr>
          <w:rFonts w:ascii="Arial" w:hAnsi="Arial" w:cs="Arial"/>
          <w:b/>
          <w:bCs/>
          <w:sz w:val="24"/>
          <w:lang w:val="en-US"/>
        </w:rPr>
        <w:t>R1-2000502</w:t>
      </w:r>
    </w:p>
    <w:p w:rsidRPr="000A44DE" w:rsidR="00BB6C5F" w:rsidP="00BB6C5F" w:rsidRDefault="00FF678C" w14:paraId="0B43ABE6" w14:textId="45E99630">
      <w:pPr>
        <w:pStyle w:val="Header"/>
        <w:rPr>
          <w:bCs/>
          <w:noProof w:val="0"/>
          <w:sz w:val="24"/>
          <w:lang w:eastAsia="ja-JP"/>
        </w:rPr>
      </w:pPr>
      <w:r>
        <w:rPr>
          <w:rFonts w:cs="Arial"/>
          <w:bCs/>
          <w:sz w:val="24"/>
        </w:rPr>
        <w:t>e-Meeting</w:t>
      </w:r>
      <w:r w:rsidR="00BB6C5F">
        <w:rPr>
          <w:rFonts w:cs="Arial"/>
          <w:bCs/>
          <w:sz w:val="24"/>
        </w:rPr>
        <w:t>, Feb 24</w:t>
      </w:r>
      <w:r w:rsidRPr="00F12A9A" w:rsidR="00BB6C5F">
        <w:rPr>
          <w:rFonts w:cs="Arial"/>
          <w:bCs/>
          <w:sz w:val="24"/>
          <w:vertAlign w:val="superscript"/>
        </w:rPr>
        <w:t>th</w:t>
      </w:r>
      <w:r w:rsidR="00BB6C5F">
        <w:rPr>
          <w:rFonts w:cs="Arial"/>
          <w:bCs/>
          <w:sz w:val="24"/>
        </w:rPr>
        <w:t xml:space="preserve"> </w:t>
      </w:r>
      <w:r w:rsidRPr="00FF5973" w:rsidR="00BB6C5F">
        <w:rPr>
          <w:rFonts w:cs="Arial"/>
          <w:bCs/>
          <w:sz w:val="24"/>
        </w:rPr>
        <w:t xml:space="preserve">– </w:t>
      </w:r>
      <w:r w:rsidR="00BB6C5F">
        <w:rPr>
          <w:rFonts w:cs="Arial"/>
          <w:bCs/>
          <w:sz w:val="24"/>
        </w:rPr>
        <w:t>28</w:t>
      </w:r>
      <w:r w:rsidR="00BB6C5F">
        <w:rPr>
          <w:rFonts w:cs="Arial"/>
          <w:bCs/>
          <w:sz w:val="24"/>
          <w:vertAlign w:val="superscript"/>
        </w:rPr>
        <w:t>th</w:t>
      </w:r>
      <w:r w:rsidR="00BB6C5F">
        <w:rPr>
          <w:rFonts w:cs="Arial"/>
          <w:bCs/>
          <w:sz w:val="24"/>
        </w:rPr>
        <w:t xml:space="preserve"> </w:t>
      </w:r>
      <w:r w:rsidRPr="00FF5973" w:rsidR="00BB6C5F">
        <w:rPr>
          <w:rFonts w:cs="Arial"/>
          <w:bCs/>
          <w:sz w:val="24"/>
        </w:rPr>
        <w:t>, 20</w:t>
      </w:r>
      <w:r w:rsidR="00BB6C5F">
        <w:rPr>
          <w:rFonts w:cs="Arial"/>
          <w:bCs/>
          <w:sz w:val="24"/>
        </w:rPr>
        <w:t>20</w:t>
      </w:r>
    </w:p>
    <w:p w:rsidRPr="000A44DE" w:rsidR="00BB6C5F" w:rsidP="00BB6C5F" w:rsidRDefault="00BB6C5F" w14:paraId="3E264B61" w14:textId="77777777">
      <w:pPr>
        <w:pStyle w:val="Header"/>
        <w:rPr>
          <w:bCs/>
          <w:noProof w:val="0"/>
          <w:sz w:val="24"/>
          <w:lang w:eastAsia="ja-JP"/>
        </w:rPr>
      </w:pPr>
    </w:p>
    <w:p w:rsidRPr="00ED270C" w:rsidR="00BB6C5F" w:rsidP="00BB6C5F" w:rsidRDefault="00BB6C5F" w14:paraId="5E26A440" w14:textId="7B81DC4B">
      <w:pPr>
        <w:pStyle w:val="CRCoverPage"/>
        <w:rPr>
          <w:rFonts w:eastAsia="Arial" w:cs="Arial"/>
          <w:b/>
          <w:bCs/>
          <w:sz w:val="24"/>
          <w:szCs w:val="24"/>
          <w:lang w:val="en-US" w:eastAsia="ja-JP"/>
        </w:rPr>
      </w:pPr>
      <w:r w:rsidRPr="00A3048F">
        <w:rPr>
          <w:b/>
          <w:bCs/>
          <w:sz w:val="24"/>
          <w:szCs w:val="24"/>
        </w:rPr>
        <w:t>Agenda item:</w:t>
      </w:r>
      <w:r w:rsidRPr="00195EC5">
        <w:rPr>
          <w:rFonts w:cs="Arial"/>
          <w:b/>
          <w:bCs/>
          <w:sz w:val="24"/>
        </w:rPr>
        <w:tab/>
      </w:r>
      <w:r w:rsidRPr="00195EC5">
        <w:rPr>
          <w:rFonts w:cs="Arial"/>
          <w:b/>
          <w:bCs/>
          <w:sz w:val="24"/>
        </w:rPr>
        <w:tab/>
      </w:r>
      <w:r w:rsidRPr="005B36C5">
        <w:rPr>
          <w:b/>
          <w:bCs/>
          <w:sz w:val="24"/>
          <w:szCs w:val="24"/>
        </w:rPr>
        <w:t>7</w:t>
      </w:r>
      <w:r w:rsidRPr="005B36C5">
        <w:rPr>
          <w:rFonts w:ascii="Arial,SimSun" w:hAnsi="Arial,SimSun" w:eastAsia="Arial,SimSun" w:cs="Arial,SimSun"/>
          <w:b/>
          <w:bCs/>
          <w:sz w:val="24"/>
          <w:szCs w:val="24"/>
        </w:rPr>
        <w:t>.</w:t>
      </w:r>
      <w:r w:rsidRPr="005B36C5">
        <w:rPr>
          <w:b/>
          <w:bCs/>
          <w:sz w:val="24"/>
          <w:szCs w:val="24"/>
        </w:rPr>
        <w:t>2.2</w:t>
      </w:r>
      <w:r w:rsidRPr="005B36C5">
        <w:rPr>
          <w:rFonts w:ascii="Arial,SimSun" w:hAnsi="Arial,SimSun" w:eastAsia="Arial,SimSun" w:cs="Arial,SimSun"/>
          <w:b/>
          <w:bCs/>
          <w:sz w:val="24"/>
          <w:szCs w:val="24"/>
        </w:rPr>
        <w:t>.</w:t>
      </w:r>
      <w:r w:rsidR="003739E0">
        <w:rPr>
          <w:b/>
          <w:bCs/>
          <w:sz w:val="24"/>
          <w:szCs w:val="24"/>
        </w:rPr>
        <w:t>2</w:t>
      </w:r>
      <w:r w:rsidRPr="005B36C5">
        <w:rPr>
          <w:b/>
          <w:bCs/>
          <w:sz w:val="24"/>
          <w:szCs w:val="24"/>
        </w:rPr>
        <w:t>.</w:t>
      </w:r>
      <w:r w:rsidR="003739E0">
        <w:rPr>
          <w:b/>
          <w:bCs/>
          <w:sz w:val="24"/>
          <w:szCs w:val="24"/>
        </w:rPr>
        <w:t>5</w:t>
      </w:r>
    </w:p>
    <w:p w:rsidRPr="008B020C" w:rsidR="00BB6C5F" w:rsidP="00BB6C5F" w:rsidRDefault="00BB6C5F" w14:paraId="0B780731" w14:textId="77777777">
      <w:pPr>
        <w:tabs>
          <w:tab w:val="left" w:pos="1985"/>
        </w:tabs>
        <w:spacing w:after="120"/>
        <w:ind w:left="1985" w:hanging="1985"/>
        <w:rPr>
          <w:rFonts w:ascii="Arial" w:hAnsi="Arial" w:eastAsia="Arial" w:cs="Arial"/>
          <w:b/>
          <w:bCs/>
          <w:sz w:val="24"/>
          <w:szCs w:val="24"/>
          <w:lang w:val="en-US"/>
        </w:rPr>
      </w:pPr>
      <w:r w:rsidRPr="008B020C">
        <w:rPr>
          <w:rFonts w:ascii="Arial" w:hAnsi="Arial" w:eastAsia="Arial" w:cs="Arial"/>
          <w:b/>
          <w:bCs/>
          <w:sz w:val="24"/>
          <w:szCs w:val="24"/>
          <w:lang w:val="en-US"/>
        </w:rPr>
        <w:t>Source:</w:t>
      </w:r>
      <w:r w:rsidRPr="008B020C">
        <w:rPr>
          <w:rFonts w:ascii="Arial" w:hAnsi="Arial" w:cs="Arial"/>
          <w:b/>
          <w:bCs/>
          <w:sz w:val="24"/>
          <w:lang w:val="en-US"/>
        </w:rPr>
        <w:tab/>
      </w:r>
      <w:r w:rsidRPr="008B020C">
        <w:rPr>
          <w:rFonts w:ascii="Arial" w:hAnsi="Arial" w:eastAsia="Arial" w:cs="Arial"/>
          <w:b/>
          <w:bCs/>
          <w:sz w:val="24"/>
          <w:szCs w:val="24"/>
          <w:lang w:val="en-US"/>
        </w:rPr>
        <w:t>Nokia, Nokia Shanghai Bell</w:t>
      </w:r>
    </w:p>
    <w:p w:rsidRPr="008B020C" w:rsidR="00BB6C5F" w:rsidP="00BB6C5F" w:rsidRDefault="00BB6C5F" w14:paraId="16B89169" w14:textId="29D2D875">
      <w:pPr>
        <w:ind w:left="1985" w:hanging="1985"/>
        <w:rPr>
          <w:rFonts w:ascii="Arial" w:hAnsi="Arial" w:eastAsia="Arial" w:cs="Arial"/>
          <w:b/>
          <w:bCs/>
          <w:sz w:val="24"/>
          <w:szCs w:val="24"/>
          <w:lang w:val="en-US"/>
        </w:rPr>
      </w:pPr>
      <w:r w:rsidRPr="008B020C">
        <w:rPr>
          <w:rFonts w:ascii="Arial" w:hAnsi="Arial" w:eastAsia="Arial" w:cs="Arial"/>
          <w:b/>
          <w:bCs/>
          <w:sz w:val="24"/>
          <w:szCs w:val="24"/>
          <w:lang w:val="en-US"/>
        </w:rPr>
        <w:t>Title:</w:t>
      </w:r>
      <w:r w:rsidRPr="008B020C">
        <w:rPr>
          <w:rFonts w:ascii="Arial" w:hAnsi="Arial" w:cs="Arial"/>
          <w:b/>
          <w:bCs/>
          <w:sz w:val="24"/>
          <w:lang w:val="en-US"/>
        </w:rPr>
        <w:tab/>
      </w:r>
      <w:r w:rsidR="00317A3F">
        <w:rPr>
          <w:rFonts w:ascii="Arial" w:hAnsi="Arial" w:cs="Arial"/>
          <w:b/>
          <w:bCs/>
          <w:sz w:val="24"/>
          <w:lang w:val="en-US"/>
        </w:rPr>
        <w:t>Remaining issues o</w:t>
      </w:r>
      <w:r w:rsidRPr="008B020C">
        <w:rPr>
          <w:rFonts w:ascii="Arial" w:hAnsi="Arial" w:cs="Arial"/>
          <w:b/>
          <w:bCs/>
          <w:sz w:val="24"/>
          <w:lang w:val="en-US"/>
        </w:rPr>
        <w:t xml:space="preserve">n </w:t>
      </w:r>
      <w:r>
        <w:rPr>
          <w:rFonts w:ascii="Arial" w:hAnsi="Arial" w:eastAsia="Arial" w:cs="Arial"/>
          <w:b/>
          <w:bCs/>
          <w:sz w:val="24"/>
          <w:szCs w:val="24"/>
          <w:lang w:val="en-US"/>
        </w:rPr>
        <w:t>WB operation in NR-U</w:t>
      </w:r>
      <w:r w:rsidRPr="008B020C">
        <w:rPr>
          <w:rFonts w:ascii="Arial" w:hAnsi="Arial" w:eastAsia="Arial" w:cs="Arial"/>
          <w:b/>
          <w:bCs/>
          <w:sz w:val="24"/>
          <w:szCs w:val="24"/>
          <w:lang w:val="en-US"/>
        </w:rPr>
        <w:t xml:space="preserve"> </w:t>
      </w:r>
    </w:p>
    <w:p w:rsidRPr="004C3C27" w:rsidR="00BB6C5F" w:rsidP="00BB6C5F" w:rsidRDefault="00BB6C5F" w14:paraId="41AF1BDF" w14:textId="77777777">
      <w:pPr>
        <w:rPr>
          <w:rFonts w:ascii="Arial" w:hAnsi="Arial" w:eastAsia="Arial" w:cs="Arial"/>
          <w:b/>
          <w:bCs/>
          <w:sz w:val="24"/>
          <w:szCs w:val="24"/>
          <w:lang w:val="en-US"/>
        </w:rPr>
      </w:pPr>
      <w:r w:rsidRPr="004C3C27">
        <w:rPr>
          <w:rFonts w:ascii="Arial" w:hAnsi="Arial" w:eastAsia="Arial" w:cs="Arial"/>
          <w:b/>
          <w:bCs/>
          <w:sz w:val="24"/>
          <w:szCs w:val="24"/>
          <w:lang w:val="en-US"/>
        </w:rPr>
        <w:t>Document for:</w:t>
      </w:r>
      <w:r w:rsidRPr="004C3C27">
        <w:rPr>
          <w:rFonts w:ascii="Arial" w:hAnsi="Arial" w:cs="Arial"/>
          <w:b/>
          <w:bCs/>
          <w:sz w:val="24"/>
          <w:lang w:val="en-US"/>
        </w:rPr>
        <w:tab/>
      </w:r>
      <w:r w:rsidRPr="004C3C27">
        <w:rPr>
          <w:rFonts w:ascii="Arial" w:hAnsi="Arial" w:cs="Arial"/>
          <w:b/>
          <w:bCs/>
          <w:sz w:val="24"/>
          <w:lang w:val="en-US"/>
        </w:rPr>
        <w:tab/>
      </w:r>
      <w:r w:rsidRPr="004C3C27">
        <w:rPr>
          <w:rFonts w:ascii="Arial" w:hAnsi="Arial" w:eastAsia="Arial" w:cs="Arial"/>
          <w:b/>
          <w:bCs/>
          <w:sz w:val="24"/>
          <w:szCs w:val="24"/>
          <w:lang w:val="en-US"/>
        </w:rPr>
        <w:t>Discussion and Decision</w:t>
      </w:r>
    </w:p>
    <w:p w:rsidRPr="0027454F" w:rsidR="00BB6C5F" w:rsidP="00BB6C5F" w:rsidRDefault="00BB6C5F" w14:paraId="75CD12B9" w14:textId="77777777">
      <w:pPr>
        <w:pStyle w:val="Heading1"/>
        <w:overflowPunct/>
        <w:autoSpaceDE/>
        <w:autoSpaceDN/>
        <w:adjustRightInd/>
        <w:spacing w:after="160" w:line="259" w:lineRule="auto"/>
        <w:ind w:left="0" w:firstLine="0"/>
        <w:textAlignment w:val="auto"/>
      </w:pPr>
      <w:bookmarkStart w:name="_Hlk23262468" w:id="0"/>
      <w:r w:rsidRPr="0027454F">
        <w:t>Introduction</w:t>
      </w:r>
      <w:bookmarkEnd w:id="0"/>
    </w:p>
    <w:p w:rsidRPr="008B020C" w:rsidR="00BB6C5F" w:rsidP="00BB6C5F" w:rsidRDefault="00BB6C5F" w14:paraId="575445CE" w14:textId="77777777">
      <w:pPr>
        <w:spacing w:after="120"/>
        <w:rPr>
          <w:rFonts w:eastAsia="Times New Roman"/>
          <w:lang w:val="en-US"/>
        </w:rPr>
      </w:pPr>
      <w:r w:rsidRPr="008B020C">
        <w:rPr>
          <w:lang w:val="en-US"/>
        </w:rPr>
        <w:t xml:space="preserve">During RAN plenary #82, the release 16 work item on unlicensed band operation were approved in </w:t>
      </w:r>
      <w:r w:rsidRPr="004C790B">
        <w:rPr>
          <w:highlight w:val="yellow"/>
        </w:rPr>
        <w:fldChar w:fldCharType="begin"/>
      </w:r>
      <w:r w:rsidRPr="008B020C">
        <w:rPr>
          <w:lang w:val="en-US"/>
        </w:rPr>
        <w:instrText xml:space="preserve"> REF _Ref534191929 \r \h </w:instrText>
      </w:r>
      <w:r w:rsidRPr="008B020C">
        <w:rPr>
          <w:highlight w:val="yellow"/>
          <w:lang w:val="en-US"/>
        </w:rPr>
        <w:instrText xml:space="preserve"> \* MERGEFORMAT </w:instrText>
      </w:r>
      <w:r w:rsidRPr="004C790B">
        <w:rPr>
          <w:highlight w:val="yellow"/>
        </w:rPr>
      </w:r>
      <w:r w:rsidRPr="004C790B">
        <w:rPr>
          <w:highlight w:val="yellow"/>
        </w:rPr>
        <w:fldChar w:fldCharType="separate"/>
      </w:r>
      <w:r w:rsidRPr="008B020C">
        <w:rPr>
          <w:lang w:val="en-US"/>
        </w:rPr>
        <w:t>[1]</w:t>
      </w:r>
      <w:r w:rsidRPr="004C790B">
        <w:rPr>
          <w:highlight w:val="yellow"/>
        </w:rPr>
        <w:fldChar w:fldCharType="end"/>
      </w:r>
      <w:r w:rsidRPr="008B020C">
        <w:rPr>
          <w:lang w:val="en-US"/>
        </w:rPr>
        <w:t xml:space="preserve">. Before that a NR Study Item has been concluded in RAN1 </w:t>
      </w:r>
      <w:r w:rsidRPr="004C790B">
        <w:rPr>
          <w:highlight w:val="yellow"/>
        </w:rPr>
        <w:fldChar w:fldCharType="begin"/>
      </w:r>
      <w:r w:rsidRPr="008B020C">
        <w:rPr>
          <w:lang w:val="en-US"/>
        </w:rPr>
        <w:instrText xml:space="preserve"> REF _Ref534191941 \r \h </w:instrText>
      </w:r>
      <w:r w:rsidRPr="008B020C">
        <w:rPr>
          <w:highlight w:val="yellow"/>
          <w:lang w:val="en-US"/>
        </w:rPr>
        <w:instrText xml:space="preserve"> \* MERGEFORMAT </w:instrText>
      </w:r>
      <w:r w:rsidRPr="004C790B">
        <w:rPr>
          <w:highlight w:val="yellow"/>
        </w:rPr>
      </w:r>
      <w:r w:rsidRPr="004C790B">
        <w:rPr>
          <w:highlight w:val="yellow"/>
        </w:rPr>
        <w:fldChar w:fldCharType="separate"/>
      </w:r>
      <w:r w:rsidRPr="008B020C">
        <w:rPr>
          <w:lang w:val="en-US"/>
        </w:rPr>
        <w:t>[2]</w:t>
      </w:r>
      <w:r w:rsidRPr="004C790B">
        <w:rPr>
          <w:highlight w:val="yellow"/>
        </w:rPr>
        <w:fldChar w:fldCharType="end"/>
      </w:r>
      <w:r w:rsidRPr="008B020C">
        <w:rPr>
          <w:rFonts w:eastAsia="Times New Roman"/>
          <w:lang w:val="en-US"/>
        </w:rPr>
        <w:t>.</w:t>
      </w:r>
    </w:p>
    <w:p w:rsidRPr="008B020C" w:rsidR="00BB6C5F" w:rsidP="00BB6C5F" w:rsidRDefault="00BB6C5F" w14:paraId="5706E0C0" w14:textId="77777777">
      <w:pPr>
        <w:rPr>
          <w:lang w:val="en-US"/>
        </w:rPr>
      </w:pPr>
      <w:r w:rsidRPr="008B020C">
        <w:rPr>
          <w:lang w:val="en-US"/>
        </w:rPr>
        <w:t xml:space="preserve">In RAN plenary #84, down-scoping of features has been agreed in </w:t>
      </w:r>
      <w:r>
        <w:fldChar w:fldCharType="begin"/>
      </w:r>
      <w:r w:rsidRPr="008B020C">
        <w:rPr>
          <w:lang w:val="en-US"/>
        </w:rPr>
        <w:instrText xml:space="preserve"> REF _Ref15459134 \r \h </w:instrText>
      </w:r>
      <w:r>
        <w:fldChar w:fldCharType="separate"/>
      </w:r>
      <w:r w:rsidRPr="008B020C">
        <w:rPr>
          <w:lang w:val="en-US"/>
        </w:rPr>
        <w:t>[3]</w:t>
      </w:r>
      <w:r>
        <w:fldChar w:fldCharType="end"/>
      </w:r>
      <w:r w:rsidRPr="008B020C">
        <w:rPr>
          <w:lang w:val="en-US"/>
        </w:rPr>
        <w:t>. The relevant scope agreed for this sub-agenda is the following:</w:t>
      </w:r>
    </w:p>
    <w:p w:rsidRPr="003D3350" w:rsidR="00BB6C5F" w:rsidP="00BB6C5F" w:rsidRDefault="00BB6C5F" w14:paraId="25DA496A" w14:textId="77777777">
      <w:pPr>
        <w:rPr>
          <w:lang w:val="en-US"/>
        </w:rPr>
      </w:pPr>
      <w:r w:rsidRPr="003D3350">
        <w:rPr>
          <w:b/>
          <w:bCs/>
          <w:lang w:val="en-US"/>
        </w:rPr>
        <w:t>Essential</w:t>
      </w:r>
    </w:p>
    <w:p w:rsidRPr="003D3350" w:rsidR="00BB6C5F" w:rsidP="00BB6C5F" w:rsidRDefault="00BB6C5F" w14:paraId="423F2420" w14:textId="77777777">
      <w:pPr>
        <w:numPr>
          <w:ilvl w:val="0"/>
          <w:numId w:val="16"/>
        </w:numPr>
        <w:rPr>
          <w:lang w:val="en-US"/>
        </w:rPr>
      </w:pPr>
      <w:r>
        <w:rPr>
          <w:lang w:val="en-US"/>
        </w:rPr>
        <w:t>CORESET</w:t>
      </w:r>
      <w:r w:rsidRPr="003D3350">
        <w:rPr>
          <w:lang w:val="en-US"/>
        </w:rPr>
        <w:t xml:space="preserve"> for wideband (multiple coresets with one or more per LBT subband or multi-cluster coreset with one cluster per subband)</w:t>
      </w:r>
    </w:p>
    <w:p w:rsidRPr="003D3350" w:rsidR="00BB6C5F" w:rsidP="00BB6C5F" w:rsidRDefault="00BB6C5F" w14:paraId="0B59B772" w14:textId="77777777">
      <w:pPr>
        <w:rPr>
          <w:lang w:val="en-US"/>
        </w:rPr>
      </w:pPr>
      <w:r w:rsidRPr="003D3350">
        <w:rPr>
          <w:b/>
          <w:bCs/>
          <w:lang w:val="en-US"/>
        </w:rPr>
        <w:t>Optimizations</w:t>
      </w:r>
    </w:p>
    <w:p w:rsidRPr="003D3350" w:rsidR="00BB6C5F" w:rsidP="00BB6C5F" w:rsidRDefault="00BB6C5F" w14:paraId="0BDF3F66" w14:textId="77777777">
      <w:pPr>
        <w:numPr>
          <w:ilvl w:val="0"/>
          <w:numId w:val="17"/>
        </w:numPr>
        <w:rPr>
          <w:lang w:val="en-US"/>
        </w:rPr>
      </w:pPr>
      <w:r w:rsidRPr="003D3350">
        <w:rPr>
          <w:lang w:val="en-US"/>
        </w:rPr>
        <w:t xml:space="preserve">If PUSCH Alt 2 is also supported </w:t>
      </w:r>
    </w:p>
    <w:p w:rsidR="00BB6C5F" w:rsidP="00BB6C5F" w:rsidRDefault="00BB6C5F" w14:paraId="78F63FF6" w14:textId="0C400199">
      <w:pPr>
        <w:rPr>
          <w:lang w:val="en-US"/>
        </w:rPr>
      </w:pPr>
      <w:r>
        <w:rPr>
          <w:lang w:val="en-US"/>
        </w:rPr>
        <w:t>In RAN plenary #86, NR-U WI has been closed. In this contribution we discuss corrections related to essential features.</w:t>
      </w:r>
    </w:p>
    <w:p w:rsidR="00084FCA" w:rsidP="00084FCA" w:rsidRDefault="00227572" w14:paraId="5968D2AA" w14:textId="6D5A96B3">
      <w:pPr>
        <w:pStyle w:val="Heading1"/>
        <w:rPr>
          <w:lang w:val="en-US"/>
        </w:rPr>
      </w:pPr>
      <w:r>
        <w:rPr>
          <w:lang w:val="en-US"/>
        </w:rPr>
        <w:t>Intra-carrier g</w:t>
      </w:r>
      <w:r w:rsidR="00084FCA">
        <w:rPr>
          <w:lang w:val="en-US"/>
        </w:rPr>
        <w:t>uard</w:t>
      </w:r>
      <w:r>
        <w:rPr>
          <w:lang w:val="en-US"/>
        </w:rPr>
        <w:t>-</w:t>
      </w:r>
      <w:r w:rsidR="00084FCA">
        <w:rPr>
          <w:lang w:val="en-US"/>
        </w:rPr>
        <w:t>bands</w:t>
      </w:r>
    </w:p>
    <w:p w:rsidR="00084FCA" w:rsidP="00BB6C5F" w:rsidRDefault="00227572" w14:paraId="713C5443" w14:textId="47544970">
      <w:pPr>
        <w:rPr>
          <w:lang w:val="en-US"/>
        </w:rPr>
      </w:pPr>
      <w:r w:rsidRPr="00227572">
        <w:rPr>
          <w:b/>
          <w:bCs/>
          <w:lang w:val="en-US"/>
        </w:rPr>
        <w:t>Issue</w:t>
      </w:r>
      <w:r>
        <w:rPr>
          <w:b/>
          <w:bCs/>
          <w:lang w:val="en-US"/>
        </w:rPr>
        <w:t xml:space="preserve"> </w:t>
      </w:r>
      <w:r w:rsidRPr="00227572">
        <w:rPr>
          <w:b/>
          <w:bCs/>
          <w:lang w:val="en-US"/>
        </w:rPr>
        <w:t>1:</w:t>
      </w:r>
      <w:r>
        <w:rPr>
          <w:lang w:val="en-US"/>
        </w:rPr>
        <w:t xml:space="preserve"> </w:t>
      </w:r>
      <w:r w:rsidR="00084FCA">
        <w:rPr>
          <w:lang w:val="en-US"/>
        </w:rPr>
        <w:t>It has been pointed out during the specification review process that specification text is not differentiating sufficiently between UL and DL intra-carrier guardband</w:t>
      </w:r>
      <w:r>
        <w:rPr>
          <w:lang w:val="en-US"/>
        </w:rPr>
        <w:t>s</w:t>
      </w:r>
      <w:r w:rsidR="00084FCA">
        <w:rPr>
          <w:lang w:val="en-US"/>
        </w:rPr>
        <w:t>. Therefore, we provide TP to TS38.214</w:t>
      </w:r>
      <w:r>
        <w:rPr>
          <w:lang w:val="en-US"/>
        </w:rPr>
        <w:t xml:space="preserve"> to correct it.</w:t>
      </w:r>
    </w:p>
    <w:p w:rsidRPr="00B61081" w:rsidR="00084FCA" w:rsidP="00BB6C5F" w:rsidRDefault="00B61081" w14:paraId="535EF71E" w14:textId="79CEA0DA">
      <w:pPr>
        <w:rPr>
          <w:i/>
          <w:iCs/>
          <w:lang w:val="en-US"/>
        </w:rPr>
      </w:pPr>
      <w:r w:rsidRPr="00E87BCD">
        <w:rPr>
          <w:b/>
          <w:bCs/>
          <w:lang w:val="en-US"/>
        </w:rPr>
        <w:t>Proposal 1:</w:t>
      </w:r>
      <w:r w:rsidRPr="00B61081">
        <w:rPr>
          <w:i/>
          <w:iCs/>
          <w:lang w:val="en-US"/>
        </w:rPr>
        <w:t xml:space="preserve"> Adopt the following TPs for 38.214 </w:t>
      </w:r>
      <w:r w:rsidR="00E87BCD">
        <w:rPr>
          <w:i/>
          <w:iCs/>
          <w:lang w:val="en-US"/>
        </w:rPr>
        <w:t>to clarify that intra-carrier GBs are configured separately for UL and DL</w:t>
      </w:r>
    </w:p>
    <w:tbl>
      <w:tblPr>
        <w:tblStyle w:val="TableGrid"/>
        <w:tblW w:w="0" w:type="auto"/>
        <w:tblLook w:val="04A0" w:firstRow="1" w:lastRow="0" w:firstColumn="1" w:lastColumn="0" w:noHBand="0" w:noVBand="1"/>
      </w:tblPr>
      <w:tblGrid>
        <w:gridCol w:w="9629"/>
      </w:tblGrid>
      <w:tr w:rsidR="00084FCA" w:rsidTr="00084FCA" w14:paraId="1DA8D390" w14:textId="77777777">
        <w:tc>
          <w:tcPr>
            <w:tcW w:w="9629" w:type="dxa"/>
          </w:tcPr>
          <w:p w:rsidRPr="00E87BCD" w:rsidR="00E87BCD" w:rsidP="00E87BCD" w:rsidRDefault="00E87BCD" w14:paraId="310BBA01" w14:textId="2000C21F">
            <w:pPr>
              <w:rPr>
                <w:sz w:val="32"/>
                <w:szCs w:val="32"/>
              </w:rPr>
            </w:pPr>
            <w:bookmarkStart w:name="_Toc29673232" w:id="1"/>
            <w:bookmarkStart w:name="_Toc29673373" w:id="2"/>
            <w:bookmarkStart w:name="_Toc29674366" w:id="3"/>
            <w:r w:rsidRPr="00E87BCD">
              <w:rPr>
                <w:sz w:val="32"/>
                <w:szCs w:val="32"/>
              </w:rPr>
              <w:t>TP for 38.214</w:t>
            </w:r>
          </w:p>
          <w:p w:rsidR="00E87BCD" w:rsidP="00E87BCD" w:rsidRDefault="00E87BCD" w14:paraId="50159169" w14:textId="77777777">
            <w:pPr>
              <w:pStyle w:val="Heading5"/>
              <w:numPr>
                <w:ilvl w:val="0"/>
                <w:numId w:val="0"/>
              </w:numPr>
              <w:ind w:left="1008" w:hanging="1008"/>
              <w:rPr>
                <w:rFonts w:ascii="Times New Roman" w:hAnsi="Times New Roman" w:eastAsia="Times New Roman"/>
                <w:color w:val="000000"/>
                <w:lang w:val="en-US"/>
              </w:rPr>
            </w:pPr>
            <w:bookmarkStart w:name="_Toc29673209" w:id="4"/>
            <w:bookmarkStart w:name="_Toc29673350" w:id="5"/>
            <w:bookmarkStart w:name="_Toc29674343" w:id="6"/>
            <w:r w:rsidRPr="00660448">
              <w:rPr>
                <w:rFonts w:ascii="Times New Roman" w:hAnsi="Times New Roman" w:eastAsia="Times New Roman"/>
                <w:color w:val="000000"/>
              </w:rPr>
              <w:t>6.1.2.2</w:t>
            </w:r>
            <w:r w:rsidRPr="00660448">
              <w:rPr>
                <w:rFonts w:ascii="Times New Roman" w:hAnsi="Times New Roman" w:eastAsia="Times New Roman"/>
                <w:color w:val="000000"/>
                <w:lang w:val="en-US"/>
              </w:rPr>
              <w:t>.3</w:t>
            </w:r>
            <w:r w:rsidRPr="00660448">
              <w:rPr>
                <w:rFonts w:ascii="Times New Roman" w:hAnsi="Times New Roman" w:eastAsia="Times New Roman"/>
                <w:color w:val="000000"/>
              </w:rPr>
              <w:tab/>
            </w:r>
            <w:r w:rsidRPr="00660448">
              <w:rPr>
                <w:rFonts w:ascii="Times New Roman" w:hAnsi="Times New Roman" w:eastAsia="Times New Roman"/>
                <w:color w:val="000000"/>
              </w:rPr>
              <w:t xml:space="preserve">Uplink resource allocation type </w:t>
            </w:r>
            <w:r w:rsidRPr="00660448">
              <w:rPr>
                <w:rFonts w:ascii="Times New Roman" w:hAnsi="Times New Roman" w:eastAsia="Times New Roman"/>
                <w:color w:val="000000"/>
                <w:lang w:val="en-US"/>
              </w:rPr>
              <w:t>2</w:t>
            </w:r>
            <w:bookmarkEnd w:id="4"/>
            <w:bookmarkEnd w:id="5"/>
            <w:bookmarkEnd w:id="6"/>
          </w:p>
          <w:p w:rsidRPr="008F4A51" w:rsidR="00E87BCD" w:rsidP="00E87BCD" w:rsidRDefault="00E87BCD" w14:paraId="667842C2" w14:textId="77777777">
            <w:pPr>
              <w:jc w:val="center"/>
              <w:rPr>
                <w:lang w:val="en-US"/>
              </w:rPr>
            </w:pPr>
            <w:r>
              <w:rPr>
                <w:lang w:val="en-US"/>
              </w:rPr>
              <w:t>&lt;omitted text&gt;</w:t>
            </w:r>
          </w:p>
          <w:p w:rsidR="00E87BCD" w:rsidP="00E87BCD" w:rsidRDefault="00E87BCD" w14:paraId="2EA5EF9C" w14:textId="77777777">
            <w:pPr>
              <w:rPr>
                <w:color w:val="000000"/>
              </w:rPr>
            </w:pPr>
            <w:r>
              <w:rPr>
                <w:color w:val="000000"/>
              </w:rPr>
              <w:t xml:space="preserve">For µ=1, the resource block assignment information includes a bitmap indicating the interlaces that are allocated to the scheduled UE. The bitmap is of size </w:t>
            </w:r>
            <w:r>
              <w:rPr>
                <w:i/>
                <w:color w:val="000000"/>
              </w:rPr>
              <w:t>M</w:t>
            </w:r>
            <w:r>
              <w:rPr>
                <w:color w:val="000000"/>
              </w:rPr>
              <w:t xml:space="preserve"> bits with one bitmap bit per interlace such that each interlace is addressable, where </w:t>
            </w:r>
            <w:r>
              <w:rPr>
                <w:i/>
                <w:color w:val="000000"/>
              </w:rPr>
              <w:t>M</w:t>
            </w:r>
            <w:r>
              <w:rPr>
                <w:color w:val="000000"/>
              </w:rPr>
              <w:t xml:space="preserve"> and interlace indexing is defined in Section 4.4.4.6 in [4, TS 38.211]. The order of interlace bitmap is such that interlace 0 to interlace </w:t>
            </w:r>
            <m:oMath>
              <m:r>
                <w:rPr>
                  <w:rFonts w:ascii="Cambria Math" w:hAnsi="Cambria Math"/>
                  <w:color w:val="000000"/>
                </w:rPr>
                <m:t>M</m:t>
              </m:r>
              <m:r>
                <w:rPr>
                  <w:rFonts w:ascii="Cambria Math"/>
                  <w:color w:val="000000"/>
                </w:rPr>
                <m:t>-</m:t>
              </m:r>
              <m:r>
                <w:rPr>
                  <w:rFonts w:ascii="Cambria Math"/>
                  <w:color w:val="000000"/>
                </w:rPr>
                <m:t>1</m:t>
              </m:r>
            </m:oMath>
            <w:r>
              <w:rPr>
                <w:color w:val="000000"/>
              </w:rPr>
              <w:t xml:space="preserve"> are mapped from MSB to LSB of the bitmap. An interlace is allocated to the UE if the corresponding bit value in the bitmap is 1; otherwise the interlace is not allocated to the UE.</w:t>
            </w:r>
          </w:p>
          <w:p w:rsidRPr="005A2C9C" w:rsidR="00E87BCD" w:rsidP="00E87BCD" w:rsidRDefault="00E87BCD" w14:paraId="2EE5F310" w14:textId="77777777">
            <w:pPr>
              <w:rPr>
                <w:color w:val="000000" w:themeColor="text1"/>
              </w:rPr>
            </w:pPr>
            <w:r w:rsidRPr="005A2C9C">
              <w:rPr>
                <w:color w:val="000000" w:themeColor="text1"/>
              </w:rPr>
              <w:t>For both µ=0 and µ=1,</w:t>
            </w:r>
            <w:r>
              <w:rPr>
                <w:color w:val="000000" w:themeColor="text1"/>
              </w:rPr>
              <w:t xml:space="preserve"> </w:t>
            </w:r>
            <m:oMath>
              <m:d>
                <m:dPr>
                  <m:begChr m:val="⌈"/>
                  <m:endChr m:val="⌉"/>
                  <m:ctrlPr>
                    <w:rPr>
                      <w:rFonts w:ascii="Cambria Math" w:hAnsi="Cambria Math"/>
                      <w:i/>
                      <w:color w:val="000000" w:themeColor="text1"/>
                      <w:lang w:val="en-US"/>
                    </w:rPr>
                  </m:ctrlPr>
                </m:dPr>
                <m:e>
                  <m:r>
                    <w:rPr>
                      <w:rFonts w:ascii="Cambria Math" w:hAnsi="Cambria Math"/>
                      <w:color w:val="000000" w:themeColor="text1"/>
                      <w:lang w:val="en-US"/>
                    </w:rPr>
                    <m:t>log2</m:t>
                  </m:r>
                  <m:f>
                    <m:fPr>
                      <m:ctrlPr>
                        <w:rPr>
                          <w:rFonts w:ascii="Cambria Math" w:hAnsi="Cambria Math"/>
                          <w:i/>
                          <w:color w:val="000000" w:themeColor="text1"/>
                          <w:lang w:val="en-US"/>
                        </w:rPr>
                      </m:ctrlPr>
                    </m:fPr>
                    <m:num>
                      <m:sSubSup>
                        <m:sSubSupPr>
                          <m:ctrlPr>
                            <w:rPr>
                              <w:rFonts w:ascii="Cambria Math" w:hAnsi="Cambria Math"/>
                              <w:i/>
                              <w:color w:val="000000" w:themeColor="text1"/>
                              <w:lang w:val="en-US"/>
                            </w:rPr>
                          </m:ctrlPr>
                        </m:sSubSupPr>
                        <m:e>
                          <m:r>
                            <w:rPr>
                              <w:rFonts w:ascii="Cambria Math" w:hAnsi="Cambria Math"/>
                              <w:color w:val="000000" w:themeColor="text1"/>
                              <w:lang w:val="en-US"/>
                            </w:rPr>
                            <m:t>N</m:t>
                          </m:r>
                        </m:e>
                        <m:sub>
                          <m:r>
                            <w:rPr>
                              <w:rFonts w:ascii="Cambria Math" w:hAnsi="Cambria Math"/>
                              <w:color w:val="000000" w:themeColor="text1"/>
                              <w:lang w:val="en-US"/>
                            </w:rPr>
                            <m:t>RB-set,</m:t>
                          </m:r>
                          <m:r>
                            <w:rPr>
                              <w:rFonts w:ascii="Cambria Math" w:hAnsi="Cambria Math"/>
                              <w:color w:val="FF0000"/>
                              <w:lang w:val="en-US"/>
                            </w:rPr>
                            <m:t>UL</m:t>
                          </m:r>
                        </m:sub>
                        <m:sup>
                          <m:r>
                            <w:rPr>
                              <w:rFonts w:ascii="Cambria Math" w:hAnsi="Cambria Math"/>
                              <w:color w:val="000000" w:themeColor="text1"/>
                              <w:lang w:val="en-US"/>
                            </w:rPr>
                            <m:t>BWP</m:t>
                          </m:r>
                        </m:sup>
                      </m:sSubSup>
                      <m:d>
                        <m:dPr>
                          <m:ctrlPr>
                            <w:rPr>
                              <w:rFonts w:ascii="Cambria Math" w:hAnsi="Cambria Math"/>
                              <w:i/>
                              <w:color w:val="000000" w:themeColor="text1"/>
                              <w:lang w:val="en-US"/>
                            </w:rPr>
                          </m:ctrlPr>
                        </m:dPr>
                        <m:e>
                          <m:sSubSup>
                            <m:sSubSupPr>
                              <m:ctrlPr>
                                <w:rPr>
                                  <w:rFonts w:ascii="Cambria Math" w:hAnsi="Cambria Math"/>
                                  <w:i/>
                                  <w:color w:val="000000" w:themeColor="text1"/>
                                  <w:lang w:val="en-US"/>
                                </w:rPr>
                              </m:ctrlPr>
                            </m:sSubSupPr>
                            <m:e>
                              <m:r>
                                <w:rPr>
                                  <w:rFonts w:ascii="Cambria Math" w:hAnsi="Cambria Math"/>
                                  <w:color w:val="000000" w:themeColor="text1"/>
                                  <w:lang w:val="en-US"/>
                                </w:rPr>
                                <m:t>N</m:t>
                              </m:r>
                            </m:e>
                            <m:sub>
                              <m:r>
                                <w:rPr>
                                  <w:rFonts w:ascii="Cambria Math" w:hAnsi="Cambria Math"/>
                                  <w:color w:val="000000" w:themeColor="text1"/>
                                  <w:lang w:val="en-US"/>
                                </w:rPr>
                                <m:t>RB-set,</m:t>
                              </m:r>
                              <m:r>
                                <w:rPr>
                                  <w:rFonts w:ascii="Cambria Math" w:hAnsi="Cambria Math"/>
                                  <w:color w:val="FF0000"/>
                                  <w:lang w:val="en-US"/>
                                </w:rPr>
                                <m:t>UL</m:t>
                              </m:r>
                            </m:sub>
                            <m:sup>
                              <m:r>
                                <w:rPr>
                                  <w:rFonts w:ascii="Cambria Math" w:hAnsi="Cambria Math"/>
                                  <w:color w:val="000000" w:themeColor="text1"/>
                                  <w:lang w:val="en-US"/>
                                </w:rPr>
                                <m:t>BWP</m:t>
                              </m:r>
                            </m:sup>
                          </m:sSubSup>
                          <m:r>
                            <w:rPr>
                              <w:rFonts w:ascii="Cambria Math" w:hAnsi="Cambria Math"/>
                              <w:color w:val="000000" w:themeColor="text1"/>
                              <w:lang w:val="en-US"/>
                            </w:rPr>
                            <m:t>+1</m:t>
                          </m:r>
                        </m:e>
                      </m:d>
                    </m:num>
                    <m:den>
                      <m:r>
                        <w:rPr>
                          <w:rFonts w:ascii="Cambria Math" w:hAnsi="Cambria Math"/>
                          <w:color w:val="000000" w:themeColor="text1"/>
                          <w:lang w:val="en-US"/>
                        </w:rPr>
                        <m:t>2</m:t>
                      </m:r>
                    </m:den>
                  </m:f>
                </m:e>
              </m:d>
            </m:oMath>
            <w:r w:rsidRPr="00254477">
              <w:rPr>
                <w:color w:val="000000" w:themeColor="text1"/>
              </w:rPr>
              <w:t xml:space="preserve"> </w:t>
            </w:r>
            <w:r w:rsidRPr="005A2C9C">
              <w:rPr>
                <w:color w:val="000000" w:themeColor="text1"/>
              </w:rPr>
              <w:t>bits in the resource block assignment information indicate to a UE a set of contiguously allocated RB sets</w:t>
            </w:r>
            <w:r>
              <w:rPr>
                <w:color w:val="000000" w:themeColor="text1"/>
              </w:rPr>
              <w:t xml:space="preserve"> for PUSCH scheduled by DCI 0_1 and Type 1 and Type 2 configured grant.</w:t>
            </w:r>
            <w:r w:rsidRPr="005A2C9C">
              <w:rPr>
                <w:color w:val="000000" w:themeColor="text1"/>
              </w:rPr>
              <w:t xml:space="preserve"> The resource allocation field consists of a resource indication value (</w:t>
            </w:r>
            <w:r w:rsidRPr="005A2C9C">
              <w:rPr>
                <w:i/>
                <w:color w:val="000000" w:themeColor="text1"/>
              </w:rPr>
              <w:t>RIV</w:t>
            </w:r>
            <w:r w:rsidRPr="005A2C9C">
              <w:rPr>
                <w:i/>
                <w:color w:val="000000" w:themeColor="text1"/>
                <w:vertAlign w:val="subscript"/>
              </w:rPr>
              <w:t>RBset</w:t>
            </w:r>
            <w:r w:rsidRPr="005A2C9C">
              <w:rPr>
                <w:color w:val="000000" w:themeColor="text1"/>
              </w:rPr>
              <w:t xml:space="preserve">). For </w:t>
            </w:r>
            <m:oMath>
              <m:r>
                <w:rPr>
                  <w:rFonts w:ascii="Cambria Math"/>
                  <w:color w:val="000000" w:themeColor="text1"/>
                  <w:lang w:eastAsia="en-GB"/>
                </w:rPr>
                <m:t>0</m:t>
              </m:r>
              <m:r>
                <w:rPr>
                  <w:rFonts w:ascii="Cambria Math"/>
                  <w:color w:val="000000" w:themeColor="text1"/>
                  <w:lang w:eastAsia="en-GB"/>
                </w:rPr>
                <m:t>≤</m:t>
              </m:r>
              <m:sSub>
                <m:sSubPr>
                  <m:ctrlPr>
                    <w:rPr>
                      <w:rFonts w:ascii="Cambria Math" w:hAnsi="Cambria Math"/>
                      <w:i/>
                      <w:color w:val="000000" w:themeColor="text1"/>
                      <w:lang w:eastAsia="en-GB"/>
                    </w:rPr>
                  </m:ctrlPr>
                </m:sSubPr>
                <m:e>
                  <m:r>
                    <w:rPr>
                      <w:rFonts w:ascii="Cambria Math"/>
                      <w:color w:val="000000" w:themeColor="text1"/>
                      <w:lang w:eastAsia="en-GB"/>
                    </w:rPr>
                    <m:t>RIV</m:t>
                  </m:r>
                </m:e>
                <m:sub>
                  <m:r>
                    <w:rPr>
                      <w:rFonts w:ascii="Cambria Math"/>
                      <w:color w:val="000000" w:themeColor="text1"/>
                      <w:lang w:eastAsia="en-GB"/>
                    </w:rPr>
                    <m:t>RBset</m:t>
                  </m:r>
                </m:sub>
              </m:sSub>
              <m:r>
                <w:rPr>
                  <w:rFonts w:ascii="Cambria Math"/>
                  <w:color w:val="000000" w:themeColor="text1"/>
                  <w:lang w:eastAsia="en-GB"/>
                </w:rPr>
                <m:t>&lt;</m:t>
              </m:r>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RB-set</m:t>
                  </m:r>
                  <m:r>
                    <w:rPr>
                      <w:rFonts w:ascii="Cambria Math" w:hAnsi="Cambria Math"/>
                      <w:color w:val="000000" w:themeColor="text1"/>
                      <w:lang w:val="en-US"/>
                    </w:rPr>
                    <m:t>,</m:t>
                  </m:r>
                  <m:r>
                    <w:rPr>
                      <w:rFonts w:ascii="Cambria Math" w:hAnsi="Cambria Math"/>
                      <w:color w:val="FF0000"/>
                      <w:lang w:val="en-US"/>
                    </w:rPr>
                    <m:t>UL</m:t>
                  </m:r>
                </m:sub>
                <m:sup>
                  <m:r>
                    <w:rPr>
                      <w:rFonts w:ascii="Cambria Math" w:hAnsi="Cambria Math"/>
                      <w:color w:val="000000"/>
                      <w:lang w:val="en-US"/>
                    </w:rPr>
                    <m:t>BWP</m:t>
                  </m:r>
                </m:sup>
              </m:sSubSup>
              <m:r>
                <w:rPr>
                  <w:rFonts w:ascii="Cambria Math"/>
                  <w:color w:val="000000" w:themeColor="text1"/>
                  <w:lang w:eastAsia="en-GB"/>
                </w:rPr>
                <m:t>(</m:t>
              </m:r>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RB-set</m:t>
                  </m:r>
                  <m:r>
                    <w:rPr>
                      <w:rFonts w:ascii="Cambria Math" w:hAnsi="Cambria Math"/>
                      <w:color w:val="000000" w:themeColor="text1"/>
                      <w:lang w:val="en-US"/>
                    </w:rPr>
                    <m:t>,</m:t>
                  </m:r>
                  <m:r>
                    <w:rPr>
                      <w:rFonts w:ascii="Cambria Math" w:hAnsi="Cambria Math"/>
                      <w:color w:val="FF0000"/>
                      <w:lang w:val="en-US"/>
                    </w:rPr>
                    <m:t>UL</m:t>
                  </m:r>
                </m:sub>
                <m:sup>
                  <m:r>
                    <w:rPr>
                      <w:rFonts w:ascii="Cambria Math" w:hAnsi="Cambria Math"/>
                      <w:color w:val="000000"/>
                      <w:lang w:val="en-US"/>
                    </w:rPr>
                    <m:t>BWP</m:t>
                  </m:r>
                </m:sup>
              </m:sSubSup>
              <m:r>
                <w:rPr>
                  <w:rFonts w:ascii="Cambria Math"/>
                  <w:color w:val="000000" w:themeColor="text1"/>
                  <w:lang w:eastAsia="en-GB"/>
                </w:rPr>
                <m:t>+1)/2</m:t>
              </m:r>
            </m:oMath>
            <w:r w:rsidRPr="005A2C9C">
              <w:rPr>
                <w:color w:val="000000" w:themeColor="text1"/>
              </w:rPr>
              <w:t xml:space="preserve"> , </w:t>
            </w:r>
            <m:oMath>
              <m:r>
                <w:rPr>
                  <w:rFonts w:ascii="Cambria Math"/>
                  <w:color w:val="000000" w:themeColor="text1"/>
                  <w:lang w:eastAsia="en-GB"/>
                </w:rPr>
                <m:t>l=0,1,</m:t>
              </m:r>
              <m:r>
                <w:rPr>
                  <w:rFonts w:ascii="Cambria Math" w:hAnsi="Cambria Math" w:cs="Cambria Math"/>
                  <w:color w:val="000000" w:themeColor="text1"/>
                  <w:lang w:eastAsia="en-GB"/>
                </w:rPr>
                <m:t>⋯</m:t>
              </m:r>
              <m:sSub>
                <m:sSubPr>
                  <m:ctrlPr>
                    <w:rPr>
                      <w:rFonts w:ascii="Cambria Math" w:hAnsi="Cambria Math"/>
                      <w:i/>
                      <w:color w:val="000000" w:themeColor="text1"/>
                      <w:lang w:eastAsia="en-GB"/>
                    </w:rPr>
                  </m:ctrlPr>
                </m:sSubPr>
                <m:e>
                  <m:r>
                    <w:rPr>
                      <w:rFonts w:ascii="Cambria Math"/>
                      <w:color w:val="000000" w:themeColor="text1"/>
                      <w:lang w:eastAsia="en-GB"/>
                    </w:rPr>
                    <m:t>L</m:t>
                  </m:r>
                </m:e>
                <m:sub>
                  <m:r>
                    <w:rPr>
                      <w:rFonts w:ascii="Cambria Math" w:hAnsi="Cambria Math"/>
                      <w:color w:val="000000" w:themeColor="text1"/>
                      <w:lang w:eastAsia="en-GB"/>
                    </w:rPr>
                    <m:t>RBset</m:t>
                  </m:r>
                </m:sub>
              </m:sSub>
              <m:r>
                <w:rPr>
                  <w:rFonts w:ascii="Cambria Math"/>
                  <w:color w:val="000000" w:themeColor="text1"/>
                  <w:lang w:eastAsia="en-GB"/>
                </w:rPr>
                <m:t>-</m:t>
              </m:r>
              <m:r>
                <w:rPr>
                  <w:rFonts w:ascii="Cambria Math"/>
                  <w:color w:val="000000" w:themeColor="text1"/>
                  <w:lang w:eastAsia="en-GB"/>
                </w:rPr>
                <m:t>1</m:t>
              </m:r>
            </m:oMath>
            <w:r w:rsidRPr="005A2C9C">
              <w:rPr>
                <w:color w:val="000000" w:themeColor="text1"/>
              </w:rPr>
              <w:t xml:space="preserve"> the resource indication value corresponds to the starting RB set (</w:t>
            </w:r>
            <m:oMath>
              <m:r>
                <w:rPr>
                  <w:rFonts w:ascii="Cambria Math"/>
                  <w:color w:val="000000" w:themeColor="text1"/>
                  <w:lang w:eastAsia="en-GB"/>
                </w:rPr>
                <m:t>R</m:t>
              </m:r>
              <m:sSub>
                <m:sSubPr>
                  <m:ctrlPr>
                    <w:rPr>
                      <w:rFonts w:ascii="Cambria Math" w:hAnsi="Cambria Math"/>
                      <w:i/>
                      <w:color w:val="000000" w:themeColor="text1"/>
                      <w:lang w:eastAsia="en-GB"/>
                    </w:rPr>
                  </m:ctrlPr>
                </m:sSubPr>
                <m:e>
                  <m:r>
                    <w:rPr>
                      <w:rFonts w:ascii="Cambria Math"/>
                      <w:color w:val="000000" w:themeColor="text1"/>
                      <w:lang w:eastAsia="en-GB"/>
                    </w:rPr>
                    <m:t>Bset</m:t>
                  </m:r>
                </m:e>
                <m:sub>
                  <m:r>
                    <m:rPr>
                      <m:nor/>
                    </m:rPr>
                    <w:rPr>
                      <w:rFonts w:ascii="Cambria Math"/>
                      <w:color w:val="000000" w:themeColor="text1"/>
                      <w:lang w:eastAsia="en-GB"/>
                    </w:rPr>
                    <m:t>START</m:t>
                  </m:r>
                  <m:ctrlPr>
                    <w:rPr>
                      <w:rFonts w:ascii="Cambria Math" w:hAnsi="Cambria Math"/>
                      <w:color w:val="000000" w:themeColor="text1"/>
                      <w:lang w:eastAsia="en-GB"/>
                    </w:rPr>
                  </m:ctrlPr>
                </m:sub>
              </m:sSub>
            </m:oMath>
            <w:r w:rsidRPr="005A2C9C">
              <w:rPr>
                <w:color w:val="000000" w:themeColor="text1"/>
              </w:rPr>
              <w:t xml:space="preserve">) and the </w:t>
            </w:r>
            <w:r>
              <w:rPr>
                <w:color w:val="000000" w:themeColor="text1"/>
              </w:rPr>
              <w:t>number</w:t>
            </w:r>
            <w:r w:rsidRPr="005A2C9C">
              <w:rPr>
                <w:color w:val="000000" w:themeColor="text1"/>
              </w:rPr>
              <w:t xml:space="preserve"> of </w:t>
            </w:r>
            <w:r>
              <w:rPr>
                <w:color w:val="000000" w:themeColor="text1"/>
              </w:rPr>
              <w:t xml:space="preserve">contiguous RB sets </w:t>
            </w:r>
            <m:oMath>
              <m:sSub>
                <m:sSubPr>
                  <m:ctrlPr>
                    <w:rPr>
                      <w:rFonts w:ascii="Cambria Math" w:hAnsi="Cambria Math"/>
                      <w:i/>
                      <w:color w:val="000000" w:themeColor="text1"/>
                      <w:lang w:eastAsia="en-GB"/>
                    </w:rPr>
                  </m:ctrlPr>
                </m:sSubPr>
                <m:e>
                  <m:r>
                    <w:rPr>
                      <w:rFonts w:ascii="Cambria Math"/>
                      <w:color w:val="000000" w:themeColor="text1"/>
                      <w:lang w:eastAsia="en-GB"/>
                    </w:rPr>
                    <m:t>L</m:t>
                  </m:r>
                </m:e>
                <m:sub>
                  <m:r>
                    <w:rPr>
                      <w:rFonts w:ascii="Cambria Math" w:hAnsi="Cambria Math"/>
                      <w:color w:val="000000" w:themeColor="text1"/>
                      <w:lang w:eastAsia="en-GB"/>
                    </w:rPr>
                    <m:t>RBset</m:t>
                  </m:r>
                </m:sub>
              </m:sSub>
              <m:r>
                <w:rPr>
                  <w:rFonts w:ascii="Cambria Math" w:hAnsi="Cambria Math"/>
                  <w:color w:val="000000" w:themeColor="text1"/>
                  <w:lang w:eastAsia="en-GB"/>
                </w:rPr>
                <m:t xml:space="preserve"> (</m:t>
              </m:r>
              <m:sSub>
                <m:sSubPr>
                  <m:ctrlPr>
                    <w:rPr>
                      <w:rFonts w:ascii="Cambria Math" w:hAnsi="Cambria Math"/>
                      <w:i/>
                      <w:color w:val="000000" w:themeColor="text1"/>
                      <w:lang w:eastAsia="en-GB"/>
                    </w:rPr>
                  </m:ctrlPr>
                </m:sSubPr>
                <m:e>
                  <m:r>
                    <w:rPr>
                      <w:rFonts w:ascii="Cambria Math"/>
                      <w:color w:val="000000" w:themeColor="text1"/>
                      <w:lang w:eastAsia="en-GB"/>
                    </w:rPr>
                    <m:t>L</m:t>
                  </m:r>
                </m:e>
                <m:sub>
                  <m:r>
                    <w:rPr>
                      <w:rFonts w:ascii="Cambria Math" w:hAnsi="Cambria Math"/>
                      <w:color w:val="000000" w:themeColor="text1"/>
                      <w:lang w:eastAsia="en-GB"/>
                    </w:rPr>
                    <m:t>RBset</m:t>
                  </m:r>
                </m:sub>
              </m:sSub>
              <m:r>
                <w:rPr>
                  <w:rFonts w:ascii="Cambria Math" w:hAnsi="Cambria Math"/>
                  <w:color w:val="000000" w:themeColor="text1"/>
                  <w:lang w:eastAsia="en-GB"/>
                </w:rPr>
                <m:t>≥1)</m:t>
              </m:r>
            </m:oMath>
            <w:r w:rsidRPr="005A2C9C">
              <w:rPr>
                <w:color w:val="000000" w:themeColor="text1"/>
              </w:rPr>
              <w:t>. The resource indication value is defined by</w:t>
            </w:r>
            <w:r>
              <w:rPr>
                <w:color w:val="000000" w:themeColor="text1"/>
              </w:rPr>
              <w:t>;</w:t>
            </w:r>
          </w:p>
          <w:p w:rsidRPr="005A2C9C" w:rsidR="00E87BCD" w:rsidP="00E87BCD" w:rsidRDefault="00E87BCD" w14:paraId="46AA79EA" w14:textId="77777777">
            <w:pPr>
              <w:pStyle w:val="B1"/>
            </w:pPr>
            <w:r w:rsidRPr="005A2C9C">
              <w:t xml:space="preserve">if </w:t>
            </w:r>
            <m:oMath>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RBset</m:t>
                  </m:r>
                </m:sub>
              </m:sSub>
              <m:r>
                <m:rPr>
                  <m:sty m:val="p"/>
                </m:rPr>
                <w:rPr>
                  <w:rFonts w:ascii="Cambria Math" w:hAnsi="Cambria Math"/>
                  <w:lang w:eastAsia="en-GB"/>
                </w:rPr>
                <m:t>-1)≤</m:t>
              </m:r>
              <m:d>
                <m:dPr>
                  <m:begChr m:val="⌊"/>
                  <m:endChr m:val="⌋"/>
                  <m:ctrlPr>
                    <w:rPr>
                      <w:rFonts w:ascii="Cambria Math" w:hAnsi="Cambria Math"/>
                      <w:color w:val="000000"/>
                      <w:lang w:val="en-US"/>
                    </w:rPr>
                  </m:ctrlPr>
                </m:dPr>
                <m:e>
                  <m:sSubSup>
                    <m:sSubSupPr>
                      <m:ctrlPr>
                        <w:rPr>
                          <w:rFonts w:ascii="Cambria Math" w:hAnsi="Cambria Math"/>
                          <w:color w:val="000000"/>
                          <w:lang w:val="en-US"/>
                        </w:rPr>
                      </m:ctrlPr>
                    </m:sSubSupPr>
                    <m:e>
                      <m:r>
                        <w:rPr>
                          <w:rFonts w:ascii="Cambria Math" w:hAnsi="Cambria Math"/>
                          <w:color w:val="000000"/>
                          <w:lang w:val="en-US"/>
                        </w:rPr>
                        <m:t>N</m:t>
                      </m:r>
                    </m:e>
                    <m:sub>
                      <m:r>
                        <w:rPr>
                          <w:rFonts w:ascii="Cambria Math" w:hAnsi="Cambria Math"/>
                          <w:color w:val="000000"/>
                          <w:lang w:val="en-US"/>
                        </w:rPr>
                        <m:t>RB</m:t>
                      </m:r>
                      <m:r>
                        <m:rPr>
                          <m:sty m:val="p"/>
                        </m:rPr>
                        <w:rPr>
                          <w:rFonts w:ascii="Cambria Math" w:hAnsi="Cambria Math"/>
                          <w:color w:val="000000"/>
                          <w:lang w:val="en-US"/>
                        </w:rPr>
                        <m:t>-</m:t>
                      </m:r>
                      <m:r>
                        <w:rPr>
                          <w:rFonts w:ascii="Cambria Math" w:hAnsi="Cambria Math"/>
                          <w:color w:val="000000"/>
                          <w:lang w:val="en-US"/>
                        </w:rPr>
                        <m:t>set</m:t>
                      </m:r>
                      <m:r>
                        <w:rPr>
                          <w:rFonts w:ascii="Cambria Math" w:hAnsi="Cambria Math"/>
                          <w:color w:val="000000" w:themeColor="text1"/>
                          <w:lang w:val="en-US"/>
                        </w:rPr>
                        <m:t>,</m:t>
                      </m:r>
                      <m:r>
                        <w:rPr>
                          <w:rFonts w:ascii="Cambria Math" w:hAnsi="Cambria Math"/>
                          <w:color w:val="FF0000"/>
                          <w:lang w:val="en-US"/>
                        </w:rPr>
                        <m:t>UL</m:t>
                      </m:r>
                    </m:sub>
                    <m:sup>
                      <m:r>
                        <w:rPr>
                          <w:rFonts w:ascii="Cambria Math" w:hAnsi="Cambria Math"/>
                          <w:color w:val="000000"/>
                          <w:lang w:val="en-US"/>
                        </w:rPr>
                        <m:t>BWP</m:t>
                      </m:r>
                    </m:sup>
                  </m:sSubSup>
                  <m:r>
                    <m:rPr>
                      <m:sty m:val="p"/>
                    </m:rPr>
                    <w:rPr>
                      <w:rFonts w:ascii="Cambria Math" w:hAnsi="Cambria Math"/>
                      <w:color w:val="000000"/>
                      <w:lang w:val="en-US"/>
                    </w:rPr>
                    <m:t>/2</m:t>
                  </m:r>
                </m:e>
              </m:d>
            </m:oMath>
            <w:r w:rsidRPr="005A2C9C">
              <w:t xml:space="preserve"> then</w:t>
            </w:r>
          </w:p>
          <w:p w:rsidRPr="005A2C9C" w:rsidR="00E87BCD" w:rsidP="00E87BCD" w:rsidRDefault="006E46C6" w14:paraId="1513DC54" w14:textId="77777777">
            <w:pPr>
              <w:pStyle w:val="B2"/>
            </w:pPr>
            <m:oMathPara>
              <m:oMathParaPr>
                <m:jc m:val="left"/>
              </m:oMathParaPr>
              <m:oMath>
                <m:sSub>
                  <m:sSubPr>
                    <m:ctrlPr>
                      <w:rPr>
                        <w:rFonts w:ascii="Cambria Math" w:hAnsi="Cambria Math"/>
                        <w:lang w:eastAsia="en-GB"/>
                      </w:rPr>
                    </m:ctrlPr>
                  </m:sSubPr>
                  <m:e>
                    <m:r>
                      <w:rPr>
                        <w:rFonts w:ascii="Cambria Math" w:hAnsi="Cambria Math"/>
                        <w:lang w:eastAsia="en-GB"/>
                      </w:rPr>
                      <m:t>RIV</m:t>
                    </m:r>
                  </m:e>
                  <m:sub>
                    <m:r>
                      <w:rPr>
                        <w:rFonts w:ascii="Cambria Math" w:hAnsi="Cambria Math"/>
                        <w:lang w:eastAsia="en-GB"/>
                      </w:rPr>
                      <m:t>RBset</m:t>
                    </m:r>
                  </m:sub>
                </m:sSub>
                <m:r>
                  <m:rPr>
                    <m:sty m:val="p"/>
                  </m:rPr>
                  <w:rPr>
                    <w:rFonts w:ascii="Cambria Math" w:hAnsi="Cambria Math"/>
                    <w:lang w:eastAsia="en-GB"/>
                  </w:rPr>
                  <m:t>=</m:t>
                </m:r>
                <m:sSubSup>
                  <m:sSubSupPr>
                    <m:ctrlPr>
                      <w:rPr>
                        <w:rFonts w:ascii="Cambria Math" w:hAnsi="Cambria Math"/>
                        <w:color w:val="000000"/>
                        <w:lang w:val="en-US"/>
                      </w:rPr>
                    </m:ctrlPr>
                  </m:sSubSupPr>
                  <m:e>
                    <m:r>
                      <w:rPr>
                        <w:rFonts w:ascii="Cambria Math" w:hAnsi="Cambria Math"/>
                        <w:color w:val="000000"/>
                        <w:lang w:val="en-US"/>
                      </w:rPr>
                      <m:t>N</m:t>
                    </m:r>
                  </m:e>
                  <m:sub>
                    <m:r>
                      <w:rPr>
                        <w:rFonts w:ascii="Cambria Math" w:hAnsi="Cambria Math"/>
                        <w:color w:val="000000"/>
                        <w:lang w:val="en-US"/>
                      </w:rPr>
                      <m:t>RB</m:t>
                    </m:r>
                    <m:r>
                      <m:rPr>
                        <m:sty m:val="p"/>
                      </m:rPr>
                      <w:rPr>
                        <w:rFonts w:ascii="Cambria Math" w:hAnsi="Cambria Math"/>
                        <w:color w:val="000000"/>
                        <w:lang w:val="en-US"/>
                      </w:rPr>
                      <m:t>-</m:t>
                    </m:r>
                    <m:r>
                      <w:rPr>
                        <w:rFonts w:ascii="Cambria Math" w:hAnsi="Cambria Math"/>
                        <w:color w:val="000000"/>
                        <w:lang w:val="en-US"/>
                      </w:rPr>
                      <m:t>set</m:t>
                    </m:r>
                    <m:r>
                      <w:rPr>
                        <w:rFonts w:ascii="Cambria Math" w:hAnsi="Cambria Math"/>
                        <w:color w:val="000000" w:themeColor="text1"/>
                        <w:lang w:val="en-US"/>
                      </w:rPr>
                      <m:t>,</m:t>
                    </m:r>
                    <m:r>
                      <w:rPr>
                        <w:rFonts w:ascii="Cambria Math" w:hAnsi="Cambria Math"/>
                        <w:color w:val="FF0000"/>
                        <w:lang w:val="en-US"/>
                      </w:rPr>
                      <m:t>UL</m:t>
                    </m:r>
                  </m:sub>
                  <m:sup>
                    <m:r>
                      <w:rPr>
                        <w:rFonts w:ascii="Cambria Math" w:hAnsi="Cambria Math"/>
                        <w:color w:val="000000"/>
                        <w:lang w:val="en-US"/>
                      </w:rPr>
                      <m:t>BWP</m:t>
                    </m:r>
                  </m:sup>
                </m:sSubSup>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RBset</m:t>
                    </m:r>
                  </m:sub>
                </m:sSub>
                <m:r>
                  <m:rPr>
                    <m:sty m:val="p"/>
                  </m:rPr>
                  <w:rPr>
                    <w:rFonts w:ascii="Cambria Math" w:hAnsi="Cambria Math"/>
                    <w:lang w:eastAsia="en-GB"/>
                  </w:rPr>
                  <m:t>-1)+</m:t>
                </m:r>
                <m:r>
                  <w:rPr>
                    <w:rFonts w:ascii="Cambria Math" w:hAnsi="Cambria Math"/>
                    <w:lang w:eastAsia="en-GB"/>
                  </w:rPr>
                  <m:t>R</m:t>
                </m:r>
                <m:sSub>
                  <m:sSubPr>
                    <m:ctrlPr>
                      <w:rPr>
                        <w:rFonts w:ascii="Cambria Math" w:hAnsi="Cambria Math"/>
                        <w:lang w:eastAsia="en-GB"/>
                      </w:rPr>
                    </m:ctrlPr>
                  </m:sSubPr>
                  <m:e>
                    <m:r>
                      <w:rPr>
                        <w:rFonts w:ascii="Cambria Math" w:hAnsi="Cambria Math"/>
                        <w:lang w:eastAsia="en-GB"/>
                      </w:rPr>
                      <m:t>Bset</m:t>
                    </m:r>
                  </m:e>
                  <m:sub>
                    <m:r>
                      <m:rPr>
                        <m:nor/>
                      </m:rPr>
                      <w:rPr>
                        <w:lang w:eastAsia="en-GB"/>
                      </w:rPr>
                      <m:t>START</m:t>
                    </m:r>
                  </m:sub>
                </m:sSub>
              </m:oMath>
            </m:oMathPara>
          </w:p>
          <w:p w:rsidRPr="005A2C9C" w:rsidR="00E87BCD" w:rsidP="00E87BCD" w:rsidRDefault="00E87BCD" w14:paraId="35F83F95" w14:textId="77777777">
            <w:pPr>
              <w:pStyle w:val="B1"/>
            </w:pPr>
            <w:r w:rsidRPr="005A2C9C">
              <w:lastRenderedPageBreak/>
              <w:t>else</w:t>
            </w:r>
          </w:p>
          <w:p w:rsidRPr="008828E8" w:rsidR="00E87BCD" w:rsidP="00E87BCD" w:rsidRDefault="006E46C6" w14:paraId="0FAC1265" w14:textId="77777777">
            <w:pPr>
              <w:pStyle w:val="B2"/>
            </w:pPr>
            <m:oMathPara>
              <m:oMath>
                <m:sSub>
                  <m:sSubPr>
                    <m:ctrlPr>
                      <w:rPr>
                        <w:rFonts w:ascii="Cambria Math" w:hAnsi="Cambria Math"/>
                        <w:lang w:eastAsia="en-GB"/>
                      </w:rPr>
                    </m:ctrlPr>
                  </m:sSubPr>
                  <m:e>
                    <m:r>
                      <w:rPr>
                        <w:rFonts w:ascii="Cambria Math" w:hAnsi="Cambria Math"/>
                        <w:lang w:eastAsia="en-GB"/>
                      </w:rPr>
                      <m:t>RIV</m:t>
                    </m:r>
                  </m:e>
                  <m:sub>
                    <m:r>
                      <w:rPr>
                        <w:rFonts w:ascii="Cambria Math" w:hAnsi="Cambria Math"/>
                        <w:lang w:eastAsia="en-GB"/>
                      </w:rPr>
                      <m:t>RBset</m:t>
                    </m:r>
                  </m:sub>
                </m:sSub>
                <m:r>
                  <m:rPr>
                    <m:sty m:val="p"/>
                  </m:rPr>
                  <w:rPr>
                    <w:rFonts w:ascii="Cambria Math" w:hAnsi="Cambria Math"/>
                    <w:lang w:eastAsia="en-GB"/>
                  </w:rPr>
                  <m:t>=</m:t>
                </m:r>
                <m:sSubSup>
                  <m:sSubSupPr>
                    <m:ctrlPr>
                      <w:rPr>
                        <w:rFonts w:ascii="Cambria Math" w:hAnsi="Cambria Math"/>
                      </w:rPr>
                    </m:ctrlPr>
                  </m:sSubSup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set</m:t>
                    </m:r>
                    <m:r>
                      <w:rPr>
                        <w:rFonts w:ascii="Cambria Math" w:hAnsi="Cambria Math"/>
                        <w:color w:val="000000" w:themeColor="text1"/>
                        <w:lang w:val="en-US"/>
                      </w:rPr>
                      <m:t>,</m:t>
                    </m:r>
                    <m:r>
                      <w:rPr>
                        <w:rFonts w:ascii="Cambria Math" w:hAnsi="Cambria Math"/>
                        <w:color w:val="FF0000"/>
                        <w:lang w:val="en-US"/>
                      </w:rPr>
                      <m:t>UL</m:t>
                    </m:r>
                  </m:sub>
                  <m:sup>
                    <m:r>
                      <w:rPr>
                        <w:rFonts w:ascii="Cambria Math" w:hAnsi="Cambria Math"/>
                      </w:rPr>
                      <m:t>BWP</m:t>
                    </m:r>
                  </m:sup>
                </m:sSubSup>
                <m:r>
                  <m:rPr>
                    <m:sty m:val="p"/>
                  </m:rPr>
                  <w:rPr>
                    <w:rFonts w:ascii="Cambria Math" w:hAnsi="Cambria Math"/>
                    <w:lang w:eastAsia="en-GB"/>
                  </w:rPr>
                  <m:t>(</m:t>
                </m:r>
                <m:sSubSup>
                  <m:sSubSupPr>
                    <m:ctrlPr>
                      <w:rPr>
                        <w:rFonts w:ascii="Cambria Math" w:hAnsi="Cambria Math"/>
                      </w:rPr>
                    </m:ctrlPr>
                  </m:sSubSup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set</m:t>
                    </m:r>
                    <m:r>
                      <w:rPr>
                        <w:rFonts w:ascii="Cambria Math" w:hAnsi="Cambria Math"/>
                        <w:color w:val="000000" w:themeColor="text1"/>
                        <w:lang w:val="en-US"/>
                      </w:rPr>
                      <m:t>,</m:t>
                    </m:r>
                    <m:r>
                      <w:rPr>
                        <w:rFonts w:ascii="Cambria Math" w:hAnsi="Cambria Math"/>
                        <w:color w:val="FF0000"/>
                        <w:lang w:val="en-US"/>
                      </w:rPr>
                      <m:t>UL</m:t>
                    </m:r>
                  </m:sub>
                  <m:sup>
                    <m:r>
                      <w:rPr>
                        <w:rFonts w:ascii="Cambria Math" w:hAnsi="Cambria Math"/>
                      </w:rPr>
                      <m:t>BWP</m:t>
                    </m:r>
                  </m:sup>
                </m:sSubSup>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RBset</m:t>
                    </m:r>
                  </m:sub>
                </m:sSub>
                <m:r>
                  <m:rPr>
                    <m:sty m:val="p"/>
                  </m:rPr>
                  <w:rPr>
                    <w:rFonts w:ascii="Cambria Math" w:hAnsi="Cambria Math"/>
                    <w:lang w:eastAsia="en-GB"/>
                  </w:rPr>
                  <m:t>+1)+(</m:t>
                </m:r>
                <m:sSubSup>
                  <m:sSubSupPr>
                    <m:ctrlPr>
                      <w:rPr>
                        <w:rFonts w:ascii="Cambria Math" w:hAnsi="Cambria Math"/>
                      </w:rPr>
                    </m:ctrlPr>
                  </m:sSubSup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set</m:t>
                    </m:r>
                    <m:r>
                      <w:rPr>
                        <w:rFonts w:ascii="Cambria Math" w:hAnsi="Cambria Math"/>
                        <w:color w:val="000000" w:themeColor="text1"/>
                        <w:lang w:val="en-US"/>
                      </w:rPr>
                      <m:t>,</m:t>
                    </m:r>
                    <m:r>
                      <w:rPr>
                        <w:rFonts w:ascii="Cambria Math" w:hAnsi="Cambria Math"/>
                        <w:color w:val="FF0000"/>
                        <w:lang w:val="en-US"/>
                      </w:rPr>
                      <m:t>UL</m:t>
                    </m:r>
                  </m:sub>
                  <m:sup>
                    <m:r>
                      <w:rPr>
                        <w:rFonts w:ascii="Cambria Math" w:hAnsi="Cambria Math"/>
                      </w:rPr>
                      <m:t>BWP</m:t>
                    </m:r>
                  </m:sup>
                </m:sSubSup>
                <m:r>
                  <m:rPr>
                    <m:sty m:val="p"/>
                  </m:rPr>
                  <w:rPr>
                    <w:rFonts w:ascii="Cambria Math" w:hAnsi="Cambria Math"/>
                    <w:lang w:eastAsia="en-GB"/>
                  </w:rPr>
                  <m:t>-1-</m:t>
                </m:r>
                <m:r>
                  <w:rPr>
                    <w:rFonts w:ascii="Cambria Math" w:hAnsi="Cambria Math"/>
                    <w:lang w:eastAsia="en-GB"/>
                  </w:rPr>
                  <m:t>R</m:t>
                </m:r>
                <m:sSub>
                  <m:sSubPr>
                    <m:ctrlPr>
                      <w:rPr>
                        <w:rFonts w:ascii="Cambria Math" w:hAnsi="Cambria Math"/>
                        <w:lang w:eastAsia="en-GB"/>
                      </w:rPr>
                    </m:ctrlPr>
                  </m:sSubPr>
                  <m:e>
                    <m:r>
                      <w:rPr>
                        <w:rFonts w:ascii="Cambria Math" w:hAnsi="Cambria Math"/>
                        <w:lang w:eastAsia="en-GB"/>
                      </w:rPr>
                      <m:t>Bset</m:t>
                    </m:r>
                  </m:e>
                  <m:sub>
                    <m:r>
                      <m:rPr>
                        <m:nor/>
                      </m:rPr>
                      <w:rPr>
                        <w:lang w:eastAsia="en-GB"/>
                      </w:rPr>
                      <m:t>START</m:t>
                    </m:r>
                  </m:sub>
                </m:sSub>
                <m:r>
                  <m:rPr>
                    <m:sty m:val="p"/>
                  </m:rPr>
                  <w:rPr>
                    <w:rFonts w:ascii="Cambria Math" w:hAnsi="Cambria Math"/>
                    <w:lang w:eastAsia="en-GB"/>
                  </w:rPr>
                  <m:t>)</m:t>
                </m:r>
              </m:oMath>
            </m:oMathPara>
          </w:p>
          <w:p w:rsidR="00E87BCD" w:rsidP="00E87BCD" w:rsidRDefault="00E87BCD" w14:paraId="2F63F65F" w14:textId="574A694F">
            <w:pPr>
              <w:jc w:val="center"/>
            </w:pPr>
            <w:r>
              <w:rPr>
                <w:lang w:val="en-US"/>
              </w:rPr>
              <w:t>&lt;omitted text&gt;</w:t>
            </w:r>
          </w:p>
          <w:p w:rsidR="00084FCA" w:rsidP="008B13E2" w:rsidRDefault="00084FCA" w14:paraId="70C906B0" w14:textId="69E27E14">
            <w:pPr>
              <w:pStyle w:val="Heading1"/>
              <w:numPr>
                <w:ilvl w:val="0"/>
                <w:numId w:val="0"/>
              </w:numPr>
              <w:ind w:left="432" w:hanging="432"/>
            </w:pPr>
            <w:r>
              <w:t>7</w:t>
            </w:r>
            <w:r>
              <w:tab/>
            </w:r>
            <w:r>
              <w:t>UE procedures for transmitting and receiving on a carrier with intra-cell guard bands</w:t>
            </w:r>
            <w:bookmarkEnd w:id="1"/>
            <w:bookmarkEnd w:id="2"/>
            <w:bookmarkEnd w:id="3"/>
          </w:p>
          <w:p w:rsidR="008F4A51" w:rsidP="00084FCA" w:rsidRDefault="00084FCA" w14:paraId="19D51E54" w14:textId="77777777">
            <w:pPr>
              <w:rPr>
                <w:lang w:val="en-US"/>
              </w:rPr>
            </w:pPr>
            <w:r w:rsidRPr="00B744C3">
              <w:rPr>
                <w:lang w:val="en-US"/>
              </w:rPr>
              <w:t xml:space="preserve">For operation with shared spectrum channel access, when the UE is configured with any of </w:t>
            </w:r>
            <w:r w:rsidRPr="00B744C3">
              <w:rPr>
                <w:i/>
                <w:lang w:val="en-US"/>
              </w:rPr>
              <w:t xml:space="preserve">intraCellGuardBandUL-r16 </w:t>
            </w:r>
            <w:r w:rsidRPr="00B744C3">
              <w:rPr>
                <w:lang w:val="en-US"/>
              </w:rPr>
              <w:t xml:space="preserve">for </w:t>
            </w:r>
            <w:r w:rsidRPr="00084FCA">
              <w:rPr>
                <w:color w:val="FF0000"/>
                <w:lang w:val="en-US"/>
              </w:rPr>
              <w:t>x=</w:t>
            </w:r>
            <w:r w:rsidRPr="00B744C3">
              <w:rPr>
                <w:lang w:val="en-US"/>
              </w:rPr>
              <w:t xml:space="preserve">UL carrier and </w:t>
            </w:r>
            <w:r w:rsidRPr="00B744C3">
              <w:rPr>
                <w:i/>
                <w:lang w:val="en-US"/>
              </w:rPr>
              <w:t xml:space="preserve">intraCellGuardBandDL-r16 </w:t>
            </w:r>
            <w:r w:rsidRPr="00B744C3">
              <w:rPr>
                <w:lang w:val="en-US"/>
              </w:rPr>
              <w:t xml:space="preserve">for </w:t>
            </w:r>
            <w:r w:rsidRPr="00084FCA">
              <w:rPr>
                <w:color w:val="FF0000"/>
                <w:lang w:val="en-US"/>
              </w:rPr>
              <w:t>x=</w:t>
            </w:r>
            <w:r w:rsidRPr="00B744C3">
              <w:rPr>
                <w:lang w:val="en-US"/>
              </w:rPr>
              <w:t>DL carrier</w:t>
            </w:r>
            <w:r w:rsidRPr="00B744C3">
              <w:rPr>
                <w:lang w:val="en-CA"/>
              </w:rPr>
              <w:t xml:space="preserve">, the UE is provided with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RB-set</m:t>
                  </m:r>
                  <m:r>
                    <w:rPr>
                      <w:rFonts w:ascii="Cambria Math" w:hAnsi="Cambria Math"/>
                      <w:color w:val="FF0000"/>
                      <w:lang w:val="en-US"/>
                    </w:rPr>
                    <m:t>,x</m:t>
                  </m:r>
                </m:sub>
              </m:sSub>
              <m:r>
                <w:rPr>
                  <w:rFonts w:ascii="Cambria Math" w:hAnsi="Cambria Math"/>
                  <w:lang w:val="en-US"/>
                </w:rPr>
                <m:t xml:space="preserve">-1 </m:t>
              </m:r>
            </m:oMath>
            <w:r w:rsidRPr="00B744C3">
              <w:rPr>
                <w:lang w:val="en-US"/>
              </w:rPr>
              <w:t xml:space="preserve"> intra-cell guard bands on a carrier, each defined by start and end CRB, </w:t>
            </w:r>
            <m:oMath>
              <m:r>
                <w:rPr>
                  <w:rFonts w:ascii="Cambria Math" w:hAnsi="Cambria Math"/>
                  <w:lang w:val="en-US"/>
                </w:rPr>
                <m:t>G</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m:t>
                  </m:r>
                  <m:r>
                    <w:rPr>
                      <w:rFonts w:ascii="Cambria Math" w:hAnsi="Cambria Math"/>
                      <w:color w:val="FF0000"/>
                      <w:lang w:val="en-US"/>
                    </w:rPr>
                    <m:t>x</m:t>
                  </m:r>
                </m:sub>
                <m:sup>
                  <m:r>
                    <w:rPr>
                      <w:rFonts w:ascii="Cambria Math" w:hAnsi="Cambria Math"/>
                      <w:lang w:val="en-US"/>
                    </w:rPr>
                    <m:t>start,μ</m:t>
                  </m:r>
                </m:sup>
              </m:sSubSup>
              <m:r>
                <w:rPr>
                  <w:rFonts w:ascii="Cambria Math" w:hAnsi="Cambria Math"/>
                  <w:lang w:val="en-US"/>
                </w:rPr>
                <m:t xml:space="preserve"> </m:t>
              </m:r>
            </m:oMath>
            <w:r w:rsidRPr="00B744C3">
              <w:rPr>
                <w:lang w:val="en-US"/>
              </w:rPr>
              <w:t xml:space="preserve"> and  </w:t>
            </w:r>
            <m:oMath>
              <m:r>
                <w:rPr>
                  <w:rFonts w:ascii="Cambria Math" w:hAnsi="Cambria Math"/>
                  <w:lang w:val="en-US"/>
                </w:rPr>
                <m:t>G</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m:t>
                  </m:r>
                  <m:r>
                    <w:rPr>
                      <w:rFonts w:ascii="Cambria Math" w:hAnsi="Cambria Math"/>
                      <w:color w:val="FF0000"/>
                      <w:lang w:val="en-US"/>
                    </w:rPr>
                    <m:t>,x</m:t>
                  </m:r>
                </m:sub>
                <m:sup>
                  <m:r>
                    <w:rPr>
                      <w:rFonts w:ascii="Cambria Math" w:hAnsi="Cambria Math"/>
                      <w:lang w:val="en-US"/>
                    </w:rPr>
                    <m:t>end,μ</m:t>
                  </m:r>
                </m:sup>
              </m:sSubSup>
              <m:r>
                <w:rPr>
                  <w:rFonts w:ascii="Cambria Math" w:hAnsi="Cambria Math"/>
                  <w:lang w:val="en-US"/>
                </w:rPr>
                <m:t xml:space="preserve"> </m:t>
              </m:r>
            </m:oMath>
            <w:r w:rsidRPr="00B744C3">
              <w:rPr>
                <w:lang w:val="en-US"/>
              </w:rPr>
              <w:t xml:space="preserve">, respectively. The intra-cell guard bands separate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RB-set</m:t>
                  </m:r>
                  <m:r>
                    <w:rPr>
                      <w:rFonts w:ascii="Cambria Math" w:hAnsi="Cambria Math"/>
                      <w:color w:val="FF0000"/>
                      <w:lang w:val="en-US"/>
                    </w:rPr>
                    <m:t>,x</m:t>
                  </m:r>
                </m:sub>
              </m:sSub>
              <m:r>
                <w:rPr>
                  <w:rFonts w:ascii="Cambria Math" w:hAnsi="Cambria Math"/>
                  <w:lang w:val="en-US"/>
                </w:rPr>
                <m:t xml:space="preserve"> </m:t>
              </m:r>
            </m:oMath>
            <w:r w:rsidRPr="00B744C3">
              <w:rPr>
                <w:lang w:val="en-US"/>
              </w:rPr>
              <w:t xml:space="preserve">RB-sets, each defined by start and end CRB, </w:t>
            </w:r>
            <m:oMath>
              <m:r>
                <w:rPr>
                  <w:rFonts w:ascii="Cambria Math" w:hAnsi="Cambria Math"/>
                  <w:lang w:val="en-US"/>
                </w:rPr>
                <m:t>R</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m:t>
                  </m:r>
                  <m:r>
                    <w:rPr>
                      <w:rFonts w:ascii="Cambria Math" w:hAnsi="Cambria Math"/>
                      <w:color w:val="FF0000"/>
                      <w:lang w:val="en-US"/>
                    </w:rPr>
                    <m:t>,x</m:t>
                  </m:r>
                </m:sub>
                <m:sup>
                  <m:r>
                    <w:rPr>
                      <w:rFonts w:ascii="Cambria Math" w:hAnsi="Cambria Math"/>
                      <w:lang w:val="en-US"/>
                    </w:rPr>
                    <m:t>start,μ</m:t>
                  </m:r>
                </m:sup>
              </m:sSubSup>
              <m:r>
                <w:rPr>
                  <w:rFonts w:ascii="Cambria Math" w:hAnsi="Cambria Math"/>
                  <w:lang w:val="en-US"/>
                </w:rPr>
                <m:t xml:space="preserve"> </m:t>
              </m:r>
            </m:oMath>
            <w:r w:rsidRPr="00B744C3">
              <w:rPr>
                <w:lang w:val="en-US"/>
              </w:rPr>
              <w:t xml:space="preserve">and  </w:t>
            </w:r>
            <m:oMath>
              <m:r>
                <w:rPr>
                  <w:rFonts w:ascii="Cambria Math" w:hAnsi="Cambria Math"/>
                  <w:lang w:val="en-US"/>
                </w:rPr>
                <m:t>R</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m:t>
                  </m:r>
                  <m:r>
                    <w:rPr>
                      <w:rFonts w:ascii="Cambria Math" w:hAnsi="Cambria Math"/>
                      <w:color w:val="FF0000"/>
                      <w:lang w:val="en-US"/>
                    </w:rPr>
                    <m:t>,x</m:t>
                  </m:r>
                </m:sub>
                <m:sup>
                  <m:r>
                    <w:rPr>
                      <w:rFonts w:ascii="Cambria Math" w:hAnsi="Cambria Math"/>
                      <w:lang w:val="en-US"/>
                    </w:rPr>
                    <m:t>end,μ</m:t>
                  </m:r>
                </m:sup>
              </m:sSubSup>
            </m:oMath>
            <w:r w:rsidRPr="00B744C3">
              <w:rPr>
                <w:lang w:val="en-US"/>
              </w:rPr>
              <w:t xml:space="preserve">, respectively.  UE determines </w:t>
            </w:r>
            <m:oMath>
              <m:r>
                <w:rPr>
                  <w:rFonts w:ascii="Cambria Math" w:hAnsi="Cambria Math"/>
                  <w:lang w:val="en-US"/>
                </w:rPr>
                <m:t>R</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0</m:t>
                  </m:r>
                  <m:r>
                    <w:rPr>
                      <w:rFonts w:ascii="Cambria Math" w:hAnsi="Cambria Math"/>
                      <w:color w:val="FF0000"/>
                      <w:lang w:val="en-US"/>
                    </w:rPr>
                    <m:t>,x</m:t>
                  </m:r>
                </m:sub>
                <m:sup>
                  <m:r>
                    <w:rPr>
                      <w:rFonts w:ascii="Cambria Math" w:hAnsi="Cambria Math"/>
                      <w:lang w:val="en-US"/>
                    </w:rPr>
                    <m:t>start,μ</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rPr>
                    <m:t>grid</m:t>
                  </m:r>
                  <m:r>
                    <m:rPr>
                      <m:nor/>
                    </m:rPr>
                    <w:rPr>
                      <w:rFonts w:ascii="Cambria Math" w:hAnsi="Cambria Math"/>
                      <w:color w:val="FF0000"/>
                    </w:rPr>
                    <m:t>,x</m:t>
                  </m:r>
                </m:sub>
                <m:sup>
                  <m:r>
                    <m:rPr>
                      <m:nor/>
                    </m:rPr>
                    <w:rPr>
                      <w:rFonts w:ascii="Cambria Math" w:hAnsi="Cambria Math"/>
                    </w:rPr>
                    <m:t>start</m:t>
                  </m:r>
                  <m:r>
                    <w:rPr>
                      <w:rFonts w:ascii="Cambria Math" w:hAnsi="Cambria Math"/>
                    </w:rPr>
                    <m:t>,μ</m:t>
                  </m:r>
                </m:sup>
              </m:sSubSup>
            </m:oMath>
            <w:r w:rsidRPr="00B744C3">
              <w:t xml:space="preserve">, </w:t>
            </w:r>
            <m:oMath>
              <m:r>
                <w:rPr>
                  <w:rFonts w:ascii="Cambria Math" w:hAnsi="Cambria Math"/>
                  <w:lang w:val="en-US"/>
                </w:rPr>
                <m:t>R</m:t>
              </m:r>
              <m:sSubSup>
                <m:sSubSupPr>
                  <m:ctrlPr>
                    <w:rPr>
                      <w:rFonts w:ascii="Cambria Math" w:hAnsi="Cambria Math"/>
                      <w:i/>
                      <w:lang w:val="en-US"/>
                    </w:rPr>
                  </m:ctrlPr>
                </m:sSubSupPr>
                <m:e>
                  <m:r>
                    <w:rPr>
                      <w:rFonts w:ascii="Cambria Math" w:hAnsi="Cambria Math"/>
                      <w:lang w:val="en-US"/>
                    </w:rPr>
                    <m:t>B</m:t>
                  </m:r>
                </m:e>
                <m:sub>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RB-set</m:t>
                      </m:r>
                    </m:sub>
                  </m:sSub>
                  <m:r>
                    <w:rPr>
                      <w:rFonts w:ascii="Cambria Math" w:hAnsi="Cambria Math"/>
                      <w:lang w:val="en-US"/>
                    </w:rPr>
                    <m:t>-1</m:t>
                  </m:r>
                  <m:r>
                    <w:rPr>
                      <w:rFonts w:ascii="Cambria Math" w:hAnsi="Cambria Math"/>
                      <w:color w:val="FF0000"/>
                      <w:lang w:val="en-US"/>
                    </w:rPr>
                    <m:t>,x</m:t>
                  </m:r>
                </m:sub>
                <m:sup>
                  <m:r>
                    <w:rPr>
                      <w:rFonts w:ascii="Cambria Math" w:hAnsi="Cambria Math"/>
                      <w:lang w:val="en-US"/>
                    </w:rPr>
                    <m:t>end,μ</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rPr>
                    <m:t>grid,</m:t>
                  </m:r>
                  <m:r>
                    <m:rPr>
                      <m:nor/>
                    </m:rPr>
                    <w:rPr>
                      <w:rFonts w:ascii="Cambria Math" w:hAnsi="Cambria Math"/>
                      <w:color w:val="FF0000"/>
                    </w:rPr>
                    <m:t>x</m:t>
                  </m:r>
                </m:sub>
                <m:sup>
                  <m:r>
                    <m:rPr>
                      <m:nor/>
                    </m:rPr>
                    <w:rPr>
                      <w:rFonts w:ascii="Cambria Math" w:hAnsi="Cambria Math"/>
                    </w:rPr>
                    <m:t>start</m:t>
                  </m:r>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grid,</m:t>
                  </m:r>
                  <m:r>
                    <m:rPr>
                      <m:nor/>
                    </m:rPr>
                    <w:rPr>
                      <w:rFonts w:ascii="Cambria Math" w:hAnsi="Cambria Math"/>
                      <w:color w:val="FF0000"/>
                    </w:rPr>
                    <m:t>x</m:t>
                  </m:r>
                </m:sub>
                <m:sup>
                  <m:r>
                    <m:rPr>
                      <m:nor/>
                    </m:rPr>
                    <w:rPr>
                      <w:rFonts w:ascii="Cambria Math" w:hAnsi="Cambria Math"/>
                    </w:rPr>
                    <m:t>size</m:t>
                  </m:r>
                  <m:r>
                    <w:rPr>
                      <w:rFonts w:ascii="Cambria Math" w:hAnsi="Cambria Math"/>
                    </w:rPr>
                    <m:t>,μ</m:t>
                  </m:r>
                </m:sup>
              </m:sSubSup>
            </m:oMath>
            <w:r w:rsidRPr="00B744C3">
              <w:rPr>
                <w:lang w:val="en-US"/>
              </w:rPr>
              <w:t xml:space="preserve">  , and the remaining start and end CRBs as </w:t>
            </w:r>
            <m:oMath>
              <m:r>
                <w:rPr>
                  <w:rFonts w:ascii="Cambria Math" w:hAnsi="Cambria Math"/>
                  <w:lang w:val="en-US"/>
                </w:rPr>
                <m:t>R</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m:t>
                  </m:r>
                  <m:r>
                    <w:rPr>
                      <w:rFonts w:ascii="Cambria Math" w:hAnsi="Cambria Math"/>
                      <w:color w:val="FF0000"/>
                      <w:lang w:val="en-US"/>
                    </w:rPr>
                    <m:t>x</m:t>
                  </m:r>
                </m:sub>
                <m:sup>
                  <m:r>
                    <w:rPr>
                      <w:rFonts w:ascii="Cambria Math" w:hAnsi="Cambria Math"/>
                      <w:lang w:val="en-US"/>
                    </w:rPr>
                    <m:t>end,μ</m:t>
                  </m:r>
                </m:sup>
              </m:sSubSup>
              <m:r>
                <w:rPr>
                  <w:rFonts w:ascii="Cambria Math" w:hAnsi="Cambria Math"/>
                  <w:lang w:val="en-US"/>
                </w:rPr>
                <m:t>=G</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m:t>
                  </m:r>
                  <m:r>
                    <w:rPr>
                      <w:rFonts w:ascii="Cambria Math" w:hAnsi="Cambria Math"/>
                      <w:color w:val="FF0000"/>
                      <w:lang w:val="en-US"/>
                    </w:rPr>
                    <m:t>x</m:t>
                  </m:r>
                </m:sub>
                <m:sup>
                  <m:r>
                    <w:rPr>
                      <w:rFonts w:ascii="Cambria Math" w:hAnsi="Cambria Math"/>
                      <w:lang w:val="en-US"/>
                    </w:rPr>
                    <m:t>start,μ</m:t>
                  </m:r>
                </m:sup>
              </m:sSubSup>
              <m:r>
                <w:rPr>
                  <w:rFonts w:ascii="Cambria Math" w:hAnsi="Cambria Math"/>
                  <w:lang w:val="en-US"/>
                </w:rPr>
                <m:t>-1</m:t>
              </m:r>
            </m:oMath>
            <w:r w:rsidRPr="00B744C3">
              <w:rPr>
                <w:lang w:val="en-US"/>
              </w:rPr>
              <w:t xml:space="preserve"> and </w:t>
            </w:r>
            <m:oMath>
              <m:sSubSup>
                <m:sSubSupPr>
                  <m:ctrlPr>
                    <w:rPr>
                      <w:rFonts w:ascii="Cambria Math" w:hAnsi="Cambria Math"/>
                      <w:i/>
                      <w:lang w:val="en-US"/>
                    </w:rPr>
                  </m:ctrlPr>
                </m:sSubSupPr>
                <m:e>
                  <m:r>
                    <w:rPr>
                      <w:rFonts w:ascii="Cambria Math" w:hAnsi="Cambria Math"/>
                      <w:lang w:val="en-US"/>
                    </w:rPr>
                    <m:t>RB</m:t>
                  </m:r>
                </m:e>
                <m:sub>
                  <m:r>
                    <w:rPr>
                      <w:rFonts w:ascii="Cambria Math" w:hAnsi="Cambria Math"/>
                      <w:lang w:val="en-US"/>
                    </w:rPr>
                    <m:t xml:space="preserve"> s+1</m:t>
                  </m:r>
                  <m:r>
                    <w:rPr>
                      <w:rFonts w:ascii="Cambria Math" w:hAnsi="Cambria Math"/>
                      <w:color w:val="FF0000"/>
                      <w:lang w:val="en-US"/>
                    </w:rPr>
                    <m:t>,x</m:t>
                  </m:r>
                </m:sub>
                <m:sup>
                  <m:r>
                    <w:rPr>
                      <w:rFonts w:ascii="Cambria Math" w:hAnsi="Cambria Math"/>
                      <w:lang w:val="en-US"/>
                    </w:rPr>
                    <m:t>start,μ</m:t>
                  </m:r>
                </m:sup>
              </m:sSubSup>
              <m:r>
                <w:rPr>
                  <w:rFonts w:ascii="Cambria Math" w:hAnsi="Cambria Math"/>
                  <w:lang w:val="en-US"/>
                </w:rPr>
                <m:t>=G</m:t>
              </m:r>
              <m:sSubSup>
                <m:sSubSupPr>
                  <m:ctrlPr>
                    <w:rPr>
                      <w:rFonts w:ascii="Cambria Math" w:hAnsi="Cambria Math"/>
                      <w:i/>
                      <w:lang w:val="en-US"/>
                    </w:rPr>
                  </m:ctrlPr>
                </m:sSubSupPr>
                <m:e>
                  <m:r>
                    <w:rPr>
                      <w:rFonts w:ascii="Cambria Math" w:hAnsi="Cambria Math"/>
                      <w:lang w:val="en-US"/>
                    </w:rPr>
                    <m:t>B</m:t>
                  </m:r>
                </m:e>
                <m:sub>
                  <m:r>
                    <w:rPr>
                      <w:rFonts w:ascii="Cambria Math" w:hAnsi="Cambria Math"/>
                      <w:lang w:val="en-US"/>
                    </w:rPr>
                    <m:t xml:space="preserve"> s,</m:t>
                  </m:r>
                  <m:r>
                    <w:rPr>
                      <w:rFonts w:ascii="Cambria Math" w:hAnsi="Cambria Math"/>
                      <w:color w:val="FF0000"/>
                      <w:lang w:val="en-US"/>
                    </w:rPr>
                    <m:t>x</m:t>
                  </m:r>
                </m:sub>
                <m:sup>
                  <m:r>
                    <w:rPr>
                      <w:rFonts w:ascii="Cambria Math" w:hAnsi="Cambria Math"/>
                      <w:lang w:val="en-US"/>
                    </w:rPr>
                    <m:t>end,μ</m:t>
                  </m:r>
                </m:sup>
              </m:sSubSup>
              <m:r>
                <w:rPr>
                  <w:rFonts w:ascii="Cambria Math" w:hAnsi="Cambria Math"/>
                  <w:lang w:val="en-US"/>
                </w:rPr>
                <m:t>+1</m:t>
              </m:r>
            </m:oMath>
            <w:r w:rsidRPr="00B744C3">
              <w:rPr>
                <w:lang w:val="en-US"/>
              </w:rPr>
              <w:t xml:space="preserve">. </w:t>
            </w:r>
          </w:p>
          <w:p w:rsidR="00084FCA" w:rsidP="00084FCA" w:rsidRDefault="00084FCA" w14:paraId="6B1283CC" w14:textId="7018C013">
            <w:pPr>
              <w:rPr>
                <w:i/>
                <w:lang w:val="en-US"/>
              </w:rPr>
            </w:pPr>
            <w:r w:rsidRPr="00B744C3">
              <w:rPr>
                <w:lang w:val="en-US"/>
              </w:rPr>
              <w:t xml:space="preserve">When the UE is not configured with </w:t>
            </w:r>
            <w:r w:rsidRPr="00B744C3">
              <w:rPr>
                <w:i/>
                <w:lang w:val="en-US"/>
              </w:rPr>
              <w:t xml:space="preserve">intraCellGuardBandUL-r16, </w:t>
            </w:r>
            <w:r w:rsidRPr="00B744C3">
              <w:rPr>
                <w:lang w:val="en-US"/>
              </w:rPr>
              <w:t xml:space="preserve">the UE determines intra-cell guard band and corresponding RB-set according to the [default intra-cell GB pattern from 38.101 corresponding to </w:t>
            </w:r>
            <m:oMath>
              <m:r>
                <w:rPr>
                  <w:rFonts w:ascii="Cambria Math" w:hAnsi="Cambria Math"/>
                  <w:lang w:val="en-US"/>
                </w:rPr>
                <m:t>μ</m:t>
              </m:r>
            </m:oMath>
            <w:r w:rsidRPr="00B744C3">
              <w:rPr>
                <w:lang w:val="en-US"/>
              </w:rPr>
              <w:t xml:space="preserve"> and carrier size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r>
                    <m:rPr>
                      <m:nor/>
                    </m:rPr>
                    <w:rPr>
                      <w:rFonts w:ascii="Cambria Math" w:hAnsi="Cambria Math"/>
                      <w:color w:val="FF0000"/>
                    </w:rPr>
                    <m:t>,x</m:t>
                  </m:r>
                </m:sub>
                <m:sup>
                  <m:r>
                    <m:rPr>
                      <m:nor/>
                    </m:rPr>
                    <w:rPr>
                      <w:rFonts w:ascii="Cambria Math" w:hAnsi="Cambria Math"/>
                    </w:rPr>
                    <m:t>size</m:t>
                  </m:r>
                  <m:r>
                    <w:rPr>
                      <w:rFonts w:ascii="Cambria Math" w:hAnsi="Cambria Math"/>
                    </w:rPr>
                    <m:t>,μ</m:t>
                  </m:r>
                </m:sup>
              </m:sSubSup>
            </m:oMath>
            <w:r>
              <w:rPr>
                <w:lang w:val="en-US"/>
              </w:rPr>
              <w:t xml:space="preserve">]. </w:t>
            </w:r>
            <w:r w:rsidRPr="00B744C3">
              <w:rPr>
                <w:lang w:val="en-US"/>
              </w:rPr>
              <w:t xml:space="preserve">When the UE is not configured with </w:t>
            </w:r>
            <w:r w:rsidRPr="00B744C3">
              <w:rPr>
                <w:i/>
                <w:lang w:val="en-US"/>
              </w:rPr>
              <w:t xml:space="preserve">intraCellGuardBandDL-r16, </w:t>
            </w:r>
            <w:r w:rsidRPr="00B744C3">
              <w:rPr>
                <w:lang w:val="en-US"/>
              </w:rPr>
              <w:t xml:space="preserve">the UE determines intra-cell guard band and corresponding RB-set according to the [default intra-cell GB pattern from 38.101 corresponding to </w:t>
            </w:r>
            <m:oMath>
              <m:r>
                <w:rPr>
                  <w:rFonts w:ascii="Cambria Math" w:hAnsi="Cambria Math"/>
                  <w:lang w:val="en-US"/>
                </w:rPr>
                <m:t>μ</m:t>
              </m:r>
            </m:oMath>
            <w:r w:rsidRPr="00B744C3">
              <w:rPr>
                <w:lang w:val="en-US"/>
              </w:rPr>
              <w:t xml:space="preserve"> and carrier size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r>
                    <m:rPr>
                      <m:nor/>
                    </m:rPr>
                    <w:rPr>
                      <w:rFonts w:ascii="Cambria Math" w:hAnsi="Cambria Math"/>
                      <w:color w:val="FF0000"/>
                    </w:rPr>
                    <m:t>,x</m:t>
                  </m:r>
                </m:sub>
                <m:sup>
                  <m:r>
                    <m:rPr>
                      <m:nor/>
                    </m:rPr>
                    <w:rPr>
                      <w:rFonts w:ascii="Cambria Math" w:hAnsi="Cambria Math"/>
                    </w:rPr>
                    <m:t>size</m:t>
                  </m:r>
                  <m:r>
                    <w:rPr>
                      <w:rFonts w:ascii="Cambria Math" w:hAnsi="Cambria Math"/>
                    </w:rPr>
                    <m:t>,μ</m:t>
                  </m:r>
                </m:sup>
              </m:sSubSup>
            </m:oMath>
            <w:r>
              <w:rPr>
                <w:lang w:val="en-US"/>
              </w:rPr>
              <w:t xml:space="preserve">]. </w:t>
            </w:r>
          </w:p>
          <w:p w:rsidRPr="003402FD" w:rsidR="00084FCA" w:rsidP="00084FCA" w:rsidRDefault="00084FCA" w14:paraId="40571EAC" w14:textId="1131FB81">
            <w:pPr>
              <w:jc w:val="both"/>
              <w:rPr>
                <w:color w:val="000000"/>
                <w:lang w:val="en-US"/>
              </w:rPr>
            </w:pPr>
            <w:r w:rsidRPr="00FD347B">
              <w:rPr>
                <w:color w:val="000000"/>
              </w:rPr>
              <w:t xml:space="preserve">For a carrier with intra-carrier guard bands, the UE does not expect </w:t>
            </w:r>
            <w:r>
              <w:rPr>
                <w:color w:val="000000"/>
              </w:rPr>
              <w:t xml:space="preserve">to receive a </w:t>
            </w:r>
            <w:r w:rsidRPr="00FD347B">
              <w:rPr>
                <w:color w:val="000000"/>
              </w:rPr>
              <w:t>BWP</w:t>
            </w:r>
            <w:r>
              <w:rPr>
                <w:color w:val="000000"/>
              </w:rPr>
              <w:t xml:space="preserve"> configuration</w:t>
            </w:r>
            <w:r w:rsidRPr="00FD347B">
              <w:rPr>
                <w:color w:val="000000"/>
              </w:rPr>
              <w:t xml:space="preserve"> </w:t>
            </w:r>
            <w:r>
              <w:rPr>
                <w:color w:val="000000"/>
              </w:rPr>
              <w:t xml:space="preserve">by </w:t>
            </w:r>
            <w:r w:rsidRPr="00ED3E87">
              <w:rPr>
                <w:i/>
                <w:color w:val="000000"/>
              </w:rPr>
              <w:t>BWP-Downlink</w:t>
            </w:r>
            <w:r>
              <w:rPr>
                <w:color w:val="000000"/>
              </w:rPr>
              <w:t xml:space="preserve"> or </w:t>
            </w:r>
            <w:r w:rsidRPr="00DD0B22">
              <w:rPr>
                <w:i/>
                <w:color w:val="000000"/>
              </w:rPr>
              <w:t>BWP-Uplink</w:t>
            </w:r>
            <w:r>
              <w:rPr>
                <w:color w:val="000000"/>
              </w:rPr>
              <w:t xml:space="preserve"> partially overlapping with</w:t>
            </w:r>
            <w:r w:rsidRPr="00FD347B">
              <w:rPr>
                <w:color w:val="000000"/>
              </w:rPr>
              <w:t xml:space="preserve"> a RB</w:t>
            </w:r>
            <w:r>
              <w:rPr>
                <w:color w:val="000000"/>
              </w:rPr>
              <w:t>-</w:t>
            </w:r>
            <w:r w:rsidRPr="00FD347B">
              <w:rPr>
                <w:color w:val="000000"/>
              </w:rPr>
              <w:t>set.</w:t>
            </w:r>
            <w:r w:rsidRPr="000B4484">
              <w:rPr>
                <w:color w:val="000000"/>
                <w:lang w:val="en-US"/>
              </w:rPr>
              <w:t xml:space="preserve"> </w:t>
            </w:r>
            <w:r>
              <w:rPr>
                <w:color w:val="000000"/>
                <w:lang w:val="en-US"/>
              </w:rPr>
              <w:t xml:space="preserve">RB-sets within BWP form a set </w:t>
            </w:r>
            <m:oMath>
              <m:sSub>
                <m:sSubPr>
                  <m:ctrlPr>
                    <w:rPr>
                      <w:rFonts w:ascii="Cambria Math" w:hAnsi="Cambria Math"/>
                      <w:i/>
                      <w:color w:val="000000"/>
                      <w:lang w:val="en-US"/>
                    </w:rPr>
                  </m:ctrlPr>
                </m:sSubPr>
                <m:e>
                  <m:r>
                    <w:rPr>
                      <w:rFonts w:ascii="Cambria Math" w:hAnsi="Cambria Math"/>
                      <w:color w:val="000000"/>
                      <w:lang w:val="en-US"/>
                    </w:rPr>
                    <m:t>S</m:t>
                  </m:r>
                </m:e>
                <m:sub>
                  <m:r>
                    <w:rPr>
                      <w:rFonts w:ascii="Cambria Math" w:hAnsi="Cambria Math"/>
                      <w:color w:val="000000"/>
                      <w:lang w:val="en-US"/>
                    </w:rPr>
                    <m:t>RB-sets</m:t>
                  </m:r>
                  <m:r>
                    <w:rPr>
                      <w:rFonts w:ascii="Cambria Math" w:hAnsi="Cambria Math"/>
                      <w:color w:val="FF0000"/>
                      <w:lang w:val="en-US"/>
                    </w:rPr>
                    <m:t>,x</m:t>
                  </m:r>
                </m:sub>
              </m:sSub>
            </m:oMath>
            <w:r>
              <w:rPr>
                <w:color w:val="000000"/>
                <w:lang w:val="en-US"/>
              </w:rPr>
              <w:t xml:space="preserve"> of cardinality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RB-set</m:t>
                  </m:r>
                  <m:r>
                    <w:rPr>
                      <w:rFonts w:ascii="Cambria Math" w:hAnsi="Cambria Math"/>
                      <w:color w:val="FF0000"/>
                      <w:lang w:val="en-US"/>
                    </w:rPr>
                    <m:t>,x</m:t>
                  </m:r>
                </m:sub>
                <m:sup>
                  <m:r>
                    <w:rPr>
                      <w:rFonts w:ascii="Cambria Math" w:hAnsi="Cambria Math"/>
                      <w:color w:val="000000"/>
                      <w:lang w:val="en-US"/>
                    </w:rPr>
                    <m:t>BWP</m:t>
                  </m:r>
                </m:sup>
              </m:sSubSup>
            </m:oMath>
            <w:r>
              <w:rPr>
                <w:color w:val="000000"/>
                <w:lang w:val="en-US"/>
              </w:rPr>
              <w:t>.</w:t>
            </w:r>
          </w:p>
          <w:p w:rsidR="00084FCA" w:rsidP="00084FCA" w:rsidRDefault="00084FCA" w14:paraId="6940862C" w14:textId="77777777">
            <w:pPr>
              <w:rPr>
                <w:lang w:val="en-US"/>
              </w:rPr>
            </w:pPr>
            <w:r w:rsidRPr="00CA4172">
              <w:rPr>
                <w:lang w:val="en-US"/>
              </w:rPr>
              <w:t xml:space="preserve">[The configuration of </w:t>
            </w:r>
            <w:r w:rsidRPr="00CA4172">
              <w:rPr>
                <w:i/>
                <w:iCs/>
                <w:lang w:val="en-US"/>
              </w:rPr>
              <w:t>intraCellGuardBandDL-r16</w:t>
            </w:r>
            <w:r w:rsidRPr="00CA4172">
              <w:rPr>
                <w:lang w:val="en-US"/>
              </w:rPr>
              <w:t xml:space="preserve"> and </w:t>
            </w:r>
            <w:r w:rsidRPr="00CA4172">
              <w:rPr>
                <w:i/>
                <w:iCs/>
                <w:lang w:val="en-US"/>
              </w:rPr>
              <w:t>intraCellGuardBandUL-r16</w:t>
            </w:r>
            <w:r w:rsidRPr="00CA4172">
              <w:rPr>
                <w:lang w:val="en-US"/>
              </w:rPr>
              <w:t xml:space="preserve"> can indicate to the UE that no intra-cell guard-bands are configured.]</w:t>
            </w:r>
          </w:p>
          <w:p w:rsidR="00084FCA" w:rsidP="00BB6C5F" w:rsidRDefault="00084FCA" w14:paraId="12B0A4A4" w14:textId="77777777">
            <w:pPr>
              <w:rPr>
                <w:lang w:val="en-US"/>
              </w:rPr>
            </w:pPr>
          </w:p>
        </w:tc>
      </w:tr>
    </w:tbl>
    <w:p w:rsidR="00084FCA" w:rsidP="00BB6C5F" w:rsidRDefault="00084FCA" w14:paraId="0F37FDC0" w14:textId="77777777">
      <w:pPr>
        <w:rPr>
          <w:lang w:val="en-US"/>
        </w:rPr>
      </w:pPr>
    </w:p>
    <w:p w:rsidRPr="003731AC" w:rsidR="00011A68" w:rsidP="00E87BCD" w:rsidRDefault="00E87BCD" w14:paraId="0E4E4A2D" w14:textId="7F8D3EC2">
      <w:pPr>
        <w:pStyle w:val="Heading1"/>
      </w:pPr>
      <w:r>
        <w:t>PDCCH</w:t>
      </w:r>
    </w:p>
    <w:p w:rsidRPr="0048748C" w:rsidR="00627991" w:rsidP="00B23ED4" w:rsidRDefault="00627991" w14:paraId="1E2745E7" w14:textId="64FEDC43">
      <w:pPr>
        <w:pStyle w:val="Heading2"/>
      </w:pPr>
      <w:r w:rsidRPr="0048748C">
        <w:t xml:space="preserve">PDCCH </w:t>
      </w:r>
      <w:r w:rsidR="00DA317A">
        <w:t>structures and reception</w:t>
      </w:r>
    </w:p>
    <w:p w:rsidR="005F467B" w:rsidP="00AE66BC" w:rsidRDefault="00227572" w14:paraId="1D403B90" w14:textId="4B094473">
      <w:pPr>
        <w:spacing w:after="0"/>
        <w:jc w:val="both"/>
        <w:rPr>
          <w:color w:val="000000"/>
        </w:rPr>
      </w:pPr>
      <w:r w:rsidRPr="00227572">
        <w:rPr>
          <w:b/>
          <w:bCs/>
          <w:color w:val="000000"/>
        </w:rPr>
        <w:t>Issue2:</w:t>
      </w:r>
      <w:r>
        <w:rPr>
          <w:color w:val="000000"/>
        </w:rPr>
        <w:t xml:space="preserve"> </w:t>
      </w:r>
      <w:r w:rsidR="005F467B">
        <w:rPr>
          <w:color w:val="000000"/>
        </w:rPr>
        <w:t xml:space="preserve">In </w:t>
      </w:r>
      <w:r w:rsidR="000E3769">
        <w:rPr>
          <w:color w:val="000000"/>
        </w:rPr>
        <w:t>RAN1</w:t>
      </w:r>
      <w:r w:rsidR="0078110F">
        <w:rPr>
          <w:color w:val="000000"/>
        </w:rPr>
        <w:t>#99</w:t>
      </w:r>
      <w:r w:rsidR="000E3769">
        <w:rPr>
          <w:color w:val="000000"/>
        </w:rPr>
        <w:t>, RAN1 agreed</w:t>
      </w:r>
    </w:p>
    <w:p w:rsidR="000E3769" w:rsidP="000E3769" w:rsidRDefault="000E3769" w14:paraId="22D65233" w14:textId="5922AD0D">
      <w:pPr>
        <w:overflowPunct/>
        <w:autoSpaceDE/>
        <w:autoSpaceDN/>
        <w:adjustRightInd/>
        <w:spacing w:after="0"/>
        <w:rPr>
          <w:rFonts w:eastAsia="Batang"/>
          <w:kern w:val="24"/>
          <w:sz w:val="18"/>
          <w:szCs w:val="18"/>
          <w:highlight w:val="green"/>
          <w:lang w:eastAsia="fi-FI"/>
        </w:rPr>
      </w:pPr>
    </w:p>
    <w:tbl>
      <w:tblPr>
        <w:tblStyle w:val="TableGrid"/>
        <w:tblW w:w="0" w:type="auto"/>
        <w:tblLook w:val="04A0" w:firstRow="1" w:lastRow="0" w:firstColumn="1" w:lastColumn="0" w:noHBand="0" w:noVBand="1"/>
      </w:tblPr>
      <w:tblGrid>
        <w:gridCol w:w="9629"/>
      </w:tblGrid>
      <w:tr w:rsidR="0078110F" w:rsidTr="0078110F" w14:paraId="28FED443" w14:textId="77777777">
        <w:tc>
          <w:tcPr>
            <w:tcW w:w="9629" w:type="dxa"/>
          </w:tcPr>
          <w:p w:rsidRPr="00317A3F" w:rsidR="0078110F" w:rsidP="0078110F" w:rsidRDefault="0078110F" w14:paraId="0850BA18" w14:textId="77777777">
            <w:pPr>
              <w:overflowPunct/>
              <w:autoSpaceDE/>
              <w:autoSpaceDN/>
              <w:adjustRightInd/>
              <w:spacing w:after="0"/>
              <w:rPr>
                <w:rFonts w:eastAsia="Times New Roman"/>
                <w:lang w:val="fi-FI" w:eastAsia="fi-FI"/>
              </w:rPr>
            </w:pPr>
            <w:r w:rsidRPr="00317A3F">
              <w:rPr>
                <w:rFonts w:ascii="Times" w:hAnsi="Times" w:eastAsia="Batang"/>
                <w:color w:val="124191"/>
                <w:kern w:val="24"/>
                <w:highlight w:val="green"/>
                <w:lang w:eastAsia="fi-FI"/>
              </w:rPr>
              <w:t>Agreement:</w:t>
            </w:r>
          </w:p>
          <w:p w:rsidRPr="00317A3F" w:rsidR="0078110F" w:rsidP="0078110F" w:rsidRDefault="0078110F" w14:paraId="1BFFCDCA" w14:textId="77777777">
            <w:pPr>
              <w:overflowPunct/>
              <w:autoSpaceDE/>
              <w:autoSpaceDN/>
              <w:adjustRightInd/>
              <w:spacing w:after="0"/>
              <w:jc w:val="both"/>
              <w:rPr>
                <w:rFonts w:eastAsia="Times New Roman"/>
                <w:lang w:val="en-US" w:eastAsia="fi-FI"/>
              </w:rPr>
            </w:pPr>
            <w:r w:rsidRPr="00317A3F">
              <w:rPr>
                <w:rFonts w:eastAsia="Malgun Gothic"/>
                <w:color w:val="124191"/>
                <w:kern w:val="24"/>
                <w:lang w:val="en-US" w:eastAsia="fi-FI"/>
              </w:rPr>
              <w:t xml:space="preserve">For the frequency domain resource allocation that is provided with </w:t>
            </w:r>
            <w:r w:rsidRPr="00317A3F">
              <w:rPr>
                <w:rFonts w:ascii="Times" w:hAnsi="Times" w:eastAsia="Batang" w:cs="Times"/>
                <w:i/>
                <w:iCs/>
                <w:color w:val="124191"/>
                <w:kern w:val="24"/>
                <w:lang w:eastAsia="fi-FI"/>
              </w:rPr>
              <w:t>frequencyDomainResources</w:t>
            </w:r>
            <w:r w:rsidRPr="00317A3F">
              <w:rPr>
                <w:rFonts w:ascii="Times" w:hAnsi="Times" w:eastAsia="Batang" w:cs="Times"/>
                <w:color w:val="124191"/>
                <w:kern w:val="24"/>
                <w:lang w:eastAsia="fi-FI"/>
              </w:rPr>
              <w:t xml:space="preserve"> in CORESET configuration,</w:t>
            </w:r>
          </w:p>
          <w:p w:rsidRPr="00317A3F" w:rsidR="0078110F" w:rsidP="0078110F" w:rsidRDefault="0078110F" w14:paraId="3F867229" w14:textId="77777777">
            <w:pPr>
              <w:numPr>
                <w:ilvl w:val="0"/>
                <w:numId w:val="40"/>
              </w:numPr>
              <w:overflowPunct/>
              <w:autoSpaceDE/>
              <w:autoSpaceDN/>
              <w:adjustRightInd/>
              <w:spacing w:after="160" w:line="254" w:lineRule="auto"/>
              <w:ind w:left="1267"/>
              <w:contextualSpacing/>
              <w:jc w:val="both"/>
              <w:rPr>
                <w:rFonts w:eastAsia="Times New Roman"/>
                <w:lang w:val="en-US" w:eastAsia="fi-FI"/>
              </w:rPr>
            </w:pPr>
            <w:r w:rsidRPr="00317A3F">
              <w:rPr>
                <w:rFonts w:eastAsia="Malgun Gothic"/>
                <w:color w:val="124191"/>
                <w:kern w:val="24"/>
                <w:lang w:eastAsia="fi-FI"/>
              </w:rPr>
              <w:t>I</w:t>
            </w:r>
            <w:r w:rsidRPr="00317A3F">
              <w:rPr>
                <w:rFonts w:eastAsia="Malgun Gothic"/>
                <w:color w:val="124191"/>
                <w:kern w:val="24"/>
                <w:lang w:val="en-US" w:eastAsia="fi-FI"/>
              </w:rPr>
              <w:t xml:space="preserve">ntroduce a new RRC parameter </w:t>
            </w:r>
            <w:r w:rsidRPr="00317A3F">
              <w:rPr>
                <w:rFonts w:eastAsia="Malgun Gothic"/>
                <w:i/>
                <w:iCs/>
                <w:color w:val="124191"/>
                <w:kern w:val="24"/>
                <w:lang w:val="en-US" w:eastAsia="fi-FI"/>
              </w:rPr>
              <w:t>rb-Offset</w:t>
            </w:r>
            <w:r w:rsidRPr="00317A3F">
              <w:rPr>
                <w:rFonts w:eastAsia="Malgun Gothic"/>
                <w:color w:val="124191"/>
                <w:kern w:val="24"/>
                <w:lang w:val="en-US" w:eastAsia="fi-FI"/>
              </w:rPr>
              <w:t xml:space="preserve"> (with the value range of 0,1,…,5) in </w:t>
            </w:r>
            <w:r w:rsidRPr="00317A3F">
              <w:rPr>
                <w:rFonts w:eastAsia="Malgun Gothic"/>
                <w:i/>
                <w:iCs/>
                <w:color w:val="124191"/>
                <w:kern w:val="24"/>
                <w:lang w:val="en-US" w:eastAsia="fi-FI"/>
              </w:rPr>
              <w:t xml:space="preserve">ControlResoureSet </w:t>
            </w:r>
            <w:r w:rsidRPr="00317A3F">
              <w:rPr>
                <w:rFonts w:eastAsia="Malgun Gothic"/>
                <w:color w:val="124191"/>
                <w:kern w:val="24"/>
                <w:lang w:val="en-US" w:eastAsia="fi-FI"/>
              </w:rPr>
              <w:t>IE.</w:t>
            </w:r>
          </w:p>
          <w:p w:rsidRPr="00317A3F" w:rsidR="0078110F" w:rsidP="0078110F" w:rsidRDefault="0078110F" w14:paraId="23D65614" w14:textId="77777777">
            <w:pPr>
              <w:numPr>
                <w:ilvl w:val="1"/>
                <w:numId w:val="40"/>
              </w:numPr>
              <w:overflowPunct/>
              <w:autoSpaceDE/>
              <w:autoSpaceDN/>
              <w:adjustRightInd/>
              <w:spacing w:after="160" w:line="254" w:lineRule="auto"/>
              <w:ind w:left="2606"/>
              <w:contextualSpacing/>
              <w:jc w:val="both"/>
              <w:rPr>
                <w:rFonts w:eastAsia="Times New Roman"/>
                <w:lang w:val="en-US" w:eastAsia="fi-FI"/>
              </w:rPr>
            </w:pPr>
            <w:r w:rsidRPr="00317A3F">
              <w:rPr>
                <w:rFonts w:eastAsia="Malgun Gothic" w:cs="ヒラギノ角ゴ Pro W3"/>
                <w:color w:val="124191"/>
                <w:kern w:val="24"/>
                <w:lang w:val="en-US" w:eastAsia="fi-FI"/>
              </w:rPr>
              <w:t xml:space="preserve">If </w:t>
            </w:r>
            <w:r w:rsidRPr="00317A3F">
              <w:rPr>
                <w:rFonts w:eastAsia="Malgun Gothic" w:cs="ヒラギノ角ゴ Pro W3"/>
                <w:i/>
                <w:iCs/>
                <w:color w:val="124191"/>
                <w:kern w:val="24"/>
                <w:lang w:val="en-US" w:eastAsia="fi-FI"/>
              </w:rPr>
              <w:t>rb-Offset</w:t>
            </w:r>
            <w:r w:rsidRPr="00317A3F">
              <w:rPr>
                <w:rFonts w:eastAsia="Malgun Gothic" w:cs="ヒラギノ角ゴ Pro W3"/>
                <w:color w:val="124191"/>
                <w:kern w:val="24"/>
                <w:lang w:val="en-US" w:eastAsia="fi-FI"/>
              </w:rPr>
              <w:t xml:space="preserve"> is not configured, </w:t>
            </w:r>
            <w:r w:rsidRPr="00317A3F">
              <w:rPr>
                <w:rFonts w:eastAsia="Malgun Gothic" w:cs="ヒラギノ角ゴ Pro W3"/>
                <w:i/>
                <w:iCs/>
                <w:color w:val="124191"/>
                <w:kern w:val="24"/>
                <w:lang w:val="en-US" w:eastAsia="fi-FI"/>
              </w:rPr>
              <w:t>rb-Offset</w:t>
            </w:r>
            <w:r w:rsidRPr="00317A3F">
              <w:rPr>
                <w:rFonts w:eastAsia="Malgun Gothic" w:cs="ヒラギノ角ゴ Pro W3"/>
                <w:color w:val="124191"/>
                <w:kern w:val="24"/>
                <w:lang w:val="en-US" w:eastAsia="fi-FI"/>
              </w:rPr>
              <w:t xml:space="preserve"> is 0</w:t>
            </w:r>
          </w:p>
          <w:p w:rsidRPr="00317A3F" w:rsidR="0078110F" w:rsidP="0078110F" w:rsidRDefault="0078110F" w14:paraId="70B1062B" w14:textId="77777777">
            <w:pPr>
              <w:numPr>
                <w:ilvl w:val="0"/>
                <w:numId w:val="40"/>
              </w:numPr>
              <w:overflowPunct/>
              <w:autoSpaceDE/>
              <w:autoSpaceDN/>
              <w:adjustRightInd/>
              <w:spacing w:after="160" w:line="254" w:lineRule="auto"/>
              <w:ind w:left="1267"/>
              <w:contextualSpacing/>
              <w:jc w:val="both"/>
              <w:rPr>
                <w:rFonts w:eastAsia="Times New Roman"/>
                <w:lang w:val="en-US" w:eastAsia="fi-FI"/>
              </w:rPr>
            </w:pPr>
            <w:r w:rsidRPr="00317A3F">
              <w:rPr>
                <w:rFonts w:eastAsia="Malgun Gothic"/>
                <w:color w:val="124191"/>
                <w:kern w:val="24"/>
                <w:lang w:val="en-US" w:eastAsia="fi-FI"/>
              </w:rPr>
              <w:t xml:space="preserve">The bits of the 45-bit bitmap </w:t>
            </w:r>
            <w:r w:rsidRPr="00317A3F">
              <w:rPr>
                <w:rFonts w:ascii="Arial" w:hAnsi="Arial" w:eastAsia="Calibri" w:cs="Times"/>
                <w:i/>
                <w:iCs/>
                <w:color w:val="124191"/>
                <w:kern w:val="24"/>
                <w:lang w:eastAsia="fi-FI"/>
              </w:rPr>
              <w:t>frequencyDomainResources</w:t>
            </w:r>
            <w:r w:rsidRPr="00317A3F">
              <w:rPr>
                <w:rFonts w:ascii="Arial" w:hAnsi="Arial" w:eastAsia="Calibri" w:cs="Times"/>
                <w:color w:val="124191"/>
                <w:kern w:val="24"/>
                <w:lang w:eastAsia="fi-FI"/>
              </w:rPr>
              <w:t xml:space="preserve"> </w:t>
            </w:r>
            <w:r w:rsidRPr="00317A3F">
              <w:rPr>
                <w:rFonts w:eastAsia="Malgun Gothic"/>
                <w:color w:val="124191"/>
                <w:kern w:val="24"/>
                <w:lang w:val="en-US" w:eastAsia="fi-FI"/>
              </w:rPr>
              <w:t>have a one-to-one mapping with non-overlapping groups of 6 consecutive PRBs, in ascending order of the PRB index in the BWP with the starting PRB position as {the first PRB index in the BWP +</w:t>
            </w:r>
            <w:r w:rsidRPr="00317A3F">
              <w:rPr>
                <w:rFonts w:eastAsia="Malgun Gothic"/>
                <w:i/>
                <w:iCs/>
                <w:color w:val="124191"/>
                <w:kern w:val="24"/>
                <w:lang w:val="en-US" w:eastAsia="fi-FI"/>
              </w:rPr>
              <w:t xml:space="preserve"> rb-Offset</w:t>
            </w:r>
            <w:r w:rsidRPr="00317A3F">
              <w:rPr>
                <w:rFonts w:eastAsia="Malgun Gothic"/>
                <w:color w:val="124191"/>
                <w:kern w:val="24"/>
                <w:lang w:val="en-US" w:eastAsia="fi-FI"/>
              </w:rPr>
              <w:t>} for a CORESET.</w:t>
            </w:r>
          </w:p>
          <w:p w:rsidRPr="00317A3F" w:rsidR="0078110F" w:rsidP="0078110F" w:rsidRDefault="0078110F" w14:paraId="524695B5" w14:textId="77777777">
            <w:pPr>
              <w:numPr>
                <w:ilvl w:val="0"/>
                <w:numId w:val="40"/>
              </w:numPr>
              <w:overflowPunct/>
              <w:autoSpaceDE/>
              <w:autoSpaceDN/>
              <w:adjustRightInd/>
              <w:spacing w:after="160" w:line="254" w:lineRule="auto"/>
              <w:ind w:left="1267"/>
              <w:contextualSpacing/>
              <w:jc w:val="both"/>
              <w:rPr>
                <w:rFonts w:eastAsia="Times New Roman"/>
                <w:lang w:val="en-US" w:eastAsia="fi-FI"/>
              </w:rPr>
            </w:pPr>
            <w:r w:rsidRPr="00317A3F">
              <w:rPr>
                <w:rFonts w:eastAsia="Malgun Gothic"/>
                <w:color w:val="124191"/>
                <w:kern w:val="24"/>
                <w:lang w:val="en-US" w:eastAsia="fi-FI"/>
              </w:rPr>
              <w:t xml:space="preserve">FFS: For multi-cluster CORESET configuration, </w:t>
            </w:r>
            <w:r w:rsidRPr="00317A3F">
              <w:rPr>
                <w:rFonts w:eastAsia="Malgun Gothic"/>
                <w:i/>
                <w:iCs/>
                <w:color w:val="124191"/>
                <w:kern w:val="24"/>
                <w:lang w:val="en-US" w:eastAsia="fi-FI"/>
              </w:rPr>
              <w:t>rb-Offset</w:t>
            </w:r>
            <w:r w:rsidRPr="00317A3F">
              <w:rPr>
                <w:rFonts w:eastAsia="Malgun Gothic"/>
                <w:color w:val="124191"/>
                <w:kern w:val="24"/>
                <w:lang w:val="en-US" w:eastAsia="fi-FI"/>
              </w:rPr>
              <w:t xml:space="preserve"> also applies to the RB offset between the starting PRB index of the first 6 PRB group and the first PRB index in each RB set. Full 6 PRB groups are counted till the end of the RB set. The bits in </w:t>
            </w:r>
            <w:r w:rsidRPr="00317A3F">
              <w:rPr>
                <w:rFonts w:ascii="Arial" w:hAnsi="Arial" w:eastAsia="Calibri" w:cs="Times"/>
                <w:i/>
                <w:iCs/>
                <w:color w:val="124191"/>
                <w:kern w:val="24"/>
                <w:lang w:eastAsia="fi-FI"/>
              </w:rPr>
              <w:t xml:space="preserve">frequencyDomainResources </w:t>
            </w:r>
            <w:r w:rsidRPr="00317A3F">
              <w:rPr>
                <w:rFonts w:ascii="Arial" w:hAnsi="Arial" w:eastAsia="Calibri" w:cs="Times"/>
                <w:color w:val="124191"/>
                <w:kern w:val="24"/>
                <w:lang w:eastAsia="fi-FI"/>
              </w:rPr>
              <w:t>sequentially maps to the 6 RB groups in all RB sets in the BWP.</w:t>
            </w:r>
          </w:p>
          <w:p w:rsidRPr="00317A3F" w:rsidR="0078110F" w:rsidP="0078110F" w:rsidRDefault="0078110F" w14:paraId="78EA24C8" w14:textId="77777777">
            <w:pPr>
              <w:numPr>
                <w:ilvl w:val="0"/>
                <w:numId w:val="40"/>
              </w:numPr>
              <w:overflowPunct/>
              <w:autoSpaceDE/>
              <w:autoSpaceDN/>
              <w:adjustRightInd/>
              <w:spacing w:after="160" w:line="254" w:lineRule="auto"/>
              <w:ind w:left="1267"/>
              <w:contextualSpacing/>
              <w:jc w:val="both"/>
              <w:rPr>
                <w:rFonts w:eastAsia="Times New Roman"/>
                <w:lang w:val="en-US" w:eastAsia="fi-FI"/>
              </w:rPr>
            </w:pPr>
            <w:r w:rsidRPr="00317A3F">
              <w:rPr>
                <w:rFonts w:eastAsia="Malgun Gothic"/>
                <w:color w:val="124191"/>
                <w:kern w:val="24"/>
                <w:lang w:val="en-US" w:eastAsia="fi-FI"/>
              </w:rPr>
              <w:t>Note: Cluster above implies a group of resource blocks that are not contiguous in frequency</w:t>
            </w:r>
          </w:p>
          <w:p w:rsidR="0078110F" w:rsidP="000E3769" w:rsidRDefault="0078110F" w14:paraId="18B31379" w14:textId="77777777">
            <w:pPr>
              <w:overflowPunct/>
              <w:autoSpaceDE/>
              <w:autoSpaceDN/>
              <w:adjustRightInd/>
              <w:spacing w:after="0"/>
              <w:rPr>
                <w:rFonts w:eastAsia="Batang"/>
                <w:kern w:val="24"/>
                <w:sz w:val="18"/>
                <w:szCs w:val="18"/>
                <w:highlight w:val="green"/>
                <w:lang w:eastAsia="fi-FI"/>
              </w:rPr>
            </w:pPr>
          </w:p>
        </w:tc>
      </w:tr>
    </w:tbl>
    <w:p w:rsidR="0078110F" w:rsidP="000E3769" w:rsidRDefault="0078110F" w14:paraId="2255ABB5" w14:textId="4BA90C61">
      <w:pPr>
        <w:overflowPunct/>
        <w:autoSpaceDE/>
        <w:autoSpaceDN/>
        <w:adjustRightInd/>
        <w:spacing w:after="0"/>
        <w:rPr>
          <w:rFonts w:eastAsia="Batang"/>
          <w:kern w:val="24"/>
          <w:sz w:val="18"/>
          <w:szCs w:val="18"/>
          <w:highlight w:val="green"/>
          <w:lang w:eastAsia="fi-FI"/>
        </w:rPr>
      </w:pPr>
    </w:p>
    <w:p w:rsidR="0078110F" w:rsidP="000E3769" w:rsidRDefault="0078110F" w14:paraId="2F4CC5F9" w14:textId="4991F94D">
      <w:pPr>
        <w:overflowPunct/>
        <w:autoSpaceDE/>
        <w:autoSpaceDN/>
        <w:adjustRightInd/>
        <w:spacing w:after="0"/>
        <w:rPr>
          <w:rFonts w:eastAsia="Batang"/>
          <w:kern w:val="24"/>
          <w:sz w:val="18"/>
          <w:szCs w:val="18"/>
          <w:highlight w:val="green"/>
          <w:lang w:eastAsia="fi-FI"/>
        </w:rPr>
      </w:pPr>
    </w:p>
    <w:p w:rsidRPr="00227572" w:rsidR="0078110F" w:rsidP="000E3769" w:rsidRDefault="0078110F" w14:paraId="49266AC2" w14:textId="49130E0F">
      <w:pPr>
        <w:overflowPunct/>
        <w:autoSpaceDE/>
        <w:autoSpaceDN/>
        <w:adjustRightInd/>
        <w:spacing w:after="0"/>
        <w:rPr>
          <w:rFonts w:eastAsia="Batang"/>
          <w:kern w:val="24"/>
          <w:lang w:eastAsia="fi-FI"/>
        </w:rPr>
      </w:pPr>
      <w:r w:rsidRPr="00227572">
        <w:rPr>
          <w:rFonts w:eastAsia="Batang"/>
          <w:kern w:val="24"/>
          <w:lang w:eastAsia="fi-FI"/>
        </w:rPr>
        <w:t>However, the specification editor included specification text that is against the agreemen</w:t>
      </w:r>
      <w:r w:rsidRPr="00227572" w:rsidR="005056D1">
        <w:rPr>
          <w:rFonts w:eastAsia="Batang"/>
          <w:kern w:val="24"/>
          <w:lang w:eastAsia="fi-FI"/>
        </w:rPr>
        <w:t>t, which clearly says that “If rb-Offset is not configured, rb-Offset is 0”. Therefore, we</w:t>
      </w:r>
      <w:r w:rsidRPr="00227572" w:rsidR="00317A3F">
        <w:rPr>
          <w:rFonts w:eastAsia="Batang"/>
          <w:kern w:val="24"/>
          <w:lang w:eastAsia="fi-FI"/>
        </w:rPr>
        <w:t xml:space="preserve"> propose the following TP</w:t>
      </w:r>
      <w:r w:rsidRPr="00227572" w:rsidR="00D4290C">
        <w:rPr>
          <w:rFonts w:eastAsia="Batang"/>
          <w:kern w:val="24"/>
          <w:lang w:eastAsia="fi-FI"/>
        </w:rPr>
        <w:t xml:space="preserve"> to align specification with the agreement.</w:t>
      </w:r>
    </w:p>
    <w:p w:rsidRPr="00227572" w:rsidR="00317A3F" w:rsidP="000E3769" w:rsidRDefault="00317A3F" w14:paraId="04F1E79A" w14:textId="4F4EB904">
      <w:pPr>
        <w:overflowPunct/>
        <w:autoSpaceDE/>
        <w:autoSpaceDN/>
        <w:adjustRightInd/>
        <w:spacing w:after="0"/>
        <w:rPr>
          <w:rFonts w:eastAsia="Batang"/>
          <w:kern w:val="24"/>
          <w:lang w:eastAsia="fi-FI"/>
        </w:rPr>
      </w:pPr>
    </w:p>
    <w:p w:rsidRPr="00227572" w:rsidR="00317A3F" w:rsidP="000E3769" w:rsidRDefault="00317A3F" w14:paraId="1A1C9F87" w14:textId="34ADF50A">
      <w:pPr>
        <w:overflowPunct/>
        <w:autoSpaceDE/>
        <w:autoSpaceDN/>
        <w:adjustRightInd/>
        <w:spacing w:after="0"/>
        <w:rPr>
          <w:rFonts w:eastAsia="Batang"/>
          <w:i/>
          <w:iCs/>
          <w:kern w:val="24"/>
          <w:lang w:eastAsia="fi-FI"/>
        </w:rPr>
      </w:pPr>
      <w:r w:rsidRPr="00227572">
        <w:rPr>
          <w:rFonts w:eastAsia="Batang"/>
          <w:b/>
          <w:bCs/>
          <w:kern w:val="24"/>
          <w:lang w:eastAsia="fi-FI"/>
        </w:rPr>
        <w:t xml:space="preserve">Proposal </w:t>
      </w:r>
      <w:r w:rsidRPr="00227572" w:rsidR="00B61081">
        <w:rPr>
          <w:rFonts w:eastAsia="Batang"/>
          <w:b/>
          <w:bCs/>
          <w:kern w:val="24"/>
          <w:lang w:eastAsia="fi-FI"/>
        </w:rPr>
        <w:t>2</w:t>
      </w:r>
      <w:r w:rsidRPr="00227572">
        <w:rPr>
          <w:rFonts w:eastAsia="Batang"/>
          <w:b/>
          <w:bCs/>
          <w:kern w:val="24"/>
          <w:lang w:eastAsia="fi-FI"/>
        </w:rPr>
        <w:t>:</w:t>
      </w:r>
      <w:r w:rsidRPr="00227572">
        <w:rPr>
          <w:rFonts w:eastAsia="Batang"/>
          <w:i/>
          <w:iCs/>
          <w:kern w:val="24"/>
          <w:lang w:eastAsia="fi-FI"/>
        </w:rPr>
        <w:t xml:space="preserve"> Adopt the following TP</w:t>
      </w:r>
      <w:r w:rsidR="00227572">
        <w:rPr>
          <w:rFonts w:eastAsia="Batang"/>
          <w:i/>
          <w:iCs/>
          <w:kern w:val="24"/>
          <w:lang w:eastAsia="fi-FI"/>
        </w:rPr>
        <w:t xml:space="preserve"> to</w:t>
      </w:r>
      <w:r w:rsidRPr="00227572" w:rsidR="00E87BCD">
        <w:rPr>
          <w:rFonts w:eastAsia="Batang"/>
          <w:i/>
          <w:iCs/>
          <w:kern w:val="24"/>
          <w:lang w:eastAsia="fi-FI"/>
        </w:rPr>
        <w:t xml:space="preserve"> correctly capture agreement</w:t>
      </w:r>
      <w:r w:rsidR="003429CA">
        <w:rPr>
          <w:rFonts w:eastAsia="Batang"/>
          <w:i/>
          <w:iCs/>
          <w:kern w:val="24"/>
          <w:lang w:eastAsia="fi-FI"/>
        </w:rPr>
        <w:t xml:space="preserve"> on CORESET configuration</w:t>
      </w:r>
      <w:r w:rsidRPr="00227572" w:rsidR="00E87BCD">
        <w:rPr>
          <w:rFonts w:eastAsia="Batang"/>
          <w:i/>
          <w:iCs/>
          <w:kern w:val="24"/>
          <w:lang w:eastAsia="fi-FI"/>
        </w:rPr>
        <w:t xml:space="preserve"> in the specification</w:t>
      </w:r>
    </w:p>
    <w:p w:rsidRPr="00317A3F" w:rsidR="005056D1" w:rsidP="000E3769" w:rsidRDefault="005056D1" w14:paraId="5F8D99C3" w14:textId="77777777">
      <w:pPr>
        <w:overflowPunct/>
        <w:autoSpaceDE/>
        <w:autoSpaceDN/>
        <w:adjustRightInd/>
        <w:spacing w:after="0"/>
        <w:rPr>
          <w:rFonts w:eastAsia="Batang"/>
          <w:kern w:val="24"/>
          <w:sz w:val="18"/>
          <w:szCs w:val="18"/>
          <w:lang w:eastAsia="fi-FI"/>
        </w:rPr>
      </w:pPr>
    </w:p>
    <w:tbl>
      <w:tblPr>
        <w:tblStyle w:val="TableGrid"/>
        <w:tblW w:w="0" w:type="auto"/>
        <w:tblLook w:val="04A0" w:firstRow="1" w:lastRow="0" w:firstColumn="1" w:lastColumn="0" w:noHBand="0" w:noVBand="1"/>
      </w:tblPr>
      <w:tblGrid>
        <w:gridCol w:w="9629"/>
      </w:tblGrid>
      <w:tr w:rsidR="0078110F" w:rsidTr="0078110F" w14:paraId="322695CC" w14:textId="77777777">
        <w:tc>
          <w:tcPr>
            <w:tcW w:w="9629" w:type="dxa"/>
          </w:tcPr>
          <w:p w:rsidR="00E87BCD" w:rsidP="00E87BCD" w:rsidRDefault="00E87BCD" w14:paraId="6AB285F1" w14:textId="77777777">
            <w:pPr>
              <w:pStyle w:val="Heading2"/>
              <w:numPr>
                <w:ilvl w:val="0"/>
                <w:numId w:val="0"/>
              </w:numPr>
              <w:ind w:left="576" w:hanging="576"/>
            </w:pPr>
            <w:bookmarkStart w:name="_Toc12021486" w:id="7"/>
            <w:bookmarkStart w:name="_Toc20311598" w:id="8"/>
            <w:bookmarkStart w:name="_Toc26719423" w:id="9"/>
            <w:bookmarkStart w:name="_Toc29894858" w:id="10"/>
            <w:bookmarkStart w:name="_Toc29899157" w:id="11"/>
            <w:bookmarkStart w:name="_Toc29899575" w:id="12"/>
            <w:bookmarkStart w:name="_Toc29917312" w:id="13"/>
            <w:bookmarkStart w:name="_Ref491451763" w:id="14"/>
            <w:bookmarkStart w:name="_Ref491466492" w:id="15"/>
            <w:r>
              <w:t>TP to TS38.213</w:t>
            </w:r>
          </w:p>
          <w:p w:rsidRPr="00B916EC" w:rsidR="00317A3F" w:rsidP="00E87BCD" w:rsidRDefault="00317A3F" w14:paraId="657C0BDC" w14:textId="0F06E969">
            <w:pPr>
              <w:pStyle w:val="Heading2"/>
              <w:numPr>
                <w:ilvl w:val="0"/>
                <w:numId w:val="0"/>
              </w:numPr>
            </w:pPr>
            <w:r w:rsidRPr="00B916EC">
              <w:t>10</w:t>
            </w:r>
            <w:r w:rsidRPr="00B916EC">
              <w:rPr>
                <w:rFonts w:hint="eastAsia"/>
              </w:rPr>
              <w:t>.1</w:t>
            </w:r>
            <w:r w:rsidRPr="00B916EC">
              <w:rPr>
                <w:rFonts w:hint="eastAsia"/>
              </w:rPr>
              <w:tab/>
            </w:r>
            <w:r w:rsidRPr="00B916EC">
              <w:t>UE procedure for determining physical downlink control channel assignment</w:t>
            </w:r>
            <w:bookmarkEnd w:id="7"/>
            <w:bookmarkEnd w:id="8"/>
            <w:bookmarkEnd w:id="9"/>
            <w:bookmarkEnd w:id="10"/>
            <w:bookmarkEnd w:id="11"/>
            <w:bookmarkEnd w:id="12"/>
            <w:bookmarkEnd w:id="13"/>
            <w:r w:rsidRPr="00B916EC">
              <w:t xml:space="preserve"> </w:t>
            </w:r>
            <w:bookmarkEnd w:id="14"/>
            <w:bookmarkEnd w:id="15"/>
          </w:p>
          <w:p w:rsidRPr="00D4290C" w:rsidR="00317A3F" w:rsidP="00D4290C" w:rsidRDefault="00D4290C" w14:paraId="17A7BA30" w14:textId="50BE5E85">
            <w:pPr>
              <w:jc w:val="center"/>
            </w:pPr>
            <w:r>
              <w:t>&lt;omitted text &gt;</w:t>
            </w:r>
          </w:p>
          <w:p w:rsidR="005056D1" w:rsidP="0078110F" w:rsidRDefault="0078110F" w14:paraId="07EB6A09" w14:textId="0316AAEB">
            <w:r w:rsidRPr="00D26445">
              <w:t xml:space="preserve">For </w:t>
            </w:r>
            <w:r w:rsidRPr="005056D1">
              <w:rPr>
                <w:color w:val="FF0000"/>
              </w:rPr>
              <w:t xml:space="preserve">operation without shared spectrum channel access and for </w:t>
            </w:r>
            <w:r w:rsidRPr="00D26445">
              <w:t xml:space="preserve">each CORESET in a DL BWP of a serving cell, a respective </w:t>
            </w:r>
            <w:r w:rsidRPr="00D26445">
              <w:rPr>
                <w:i/>
              </w:rPr>
              <w:t>frequencyDomainResources</w:t>
            </w:r>
            <w:r w:rsidRPr="00D26445">
              <w:t xml:space="preserve"> provides a bitmap. The bits of the bitmap have a one-to-one mapping with non-overlapping groups of 6 consecutive PRBs, in ascending order of the PRB index in the DL BWP bandwidth of </w:t>
            </w:r>
            <w:r w:rsidRPr="00D26445">
              <w:rPr>
                <w:position w:val="-10"/>
              </w:rPr>
              <w:object w:dxaOrig="520" w:dyaOrig="340" w14:anchorId="0D4D8502">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24.4pt;height:16.3pt" o:ole="" type="#_x0000_t75">
                  <v:imagedata o:title="" r:id="rId13"/>
                </v:shape>
                <o:OLEObject Type="Embed" ProgID="Equation.3" ShapeID="_x0000_i1025" DrawAspect="Content" ObjectID="_1643204888" r:id="rId14"/>
              </w:object>
            </w:r>
            <w:r w:rsidRPr="00D26445">
              <w:t xml:space="preserve"> PRBs with starting common RB position </w:t>
            </w:r>
            <w:r w:rsidRPr="00D26445">
              <w:rPr>
                <w:position w:val="-10"/>
              </w:rPr>
              <w:object w:dxaOrig="499" w:dyaOrig="340" w14:anchorId="71F465A8">
                <v:shape id="_x0000_i1026" style="width:22.55pt;height:19.4pt" o:ole="" type="#_x0000_t75">
                  <v:imagedata o:title="" r:id="rId15"/>
                </v:shape>
                <o:OLEObject Type="Embed" ProgID="Equation.3" ShapeID="_x0000_i1026" DrawAspect="Content" ObjectID="_1643204889" r:id="rId16"/>
              </w:object>
            </w:r>
            <w:r w:rsidRPr="00D26445">
              <w:t xml:space="preserve"> where the first common RB of the first group of 6 PRBs has common RB index </w:t>
            </w:r>
            <w:r w:rsidRPr="00D26445">
              <w:rPr>
                <w:position w:val="-10"/>
              </w:rPr>
              <w:object w:dxaOrig="1040" w:dyaOrig="340" w14:anchorId="47ECC642">
                <v:shape id="_x0000_i1027" style="width:58.25pt;height:19.4pt" o:ole="" type="#_x0000_t75">
                  <v:imagedata o:title="" r:id="rId17"/>
                </v:shape>
                <o:OLEObject Type="Embed" ProgID="Equation.3" ShapeID="_x0000_i1027" DrawAspect="Content" ObjectID="_1643204890" r:id="rId18"/>
              </w:object>
            </w:r>
            <w:r w:rsidRPr="00D26445">
              <w:t xml:space="preserve">. </w:t>
            </w:r>
          </w:p>
          <w:p w:rsidRPr="005056D1" w:rsidR="0078110F" w:rsidP="0078110F" w:rsidRDefault="005056D1" w14:paraId="617E9EED" w14:textId="6A2CCB5A">
            <w:pPr>
              <w:rPr>
                <w:color w:val="FF0000"/>
              </w:rPr>
            </w:pPr>
            <w:r w:rsidRPr="005056D1">
              <w:rPr>
                <w:color w:val="FF0000"/>
              </w:rPr>
              <w:t>For operation with shared spectrum channel access</w:t>
            </w:r>
            <w:r>
              <w:rPr>
                <w:color w:val="FF0000"/>
              </w:rPr>
              <w:t xml:space="preserve"> and</w:t>
            </w:r>
            <w:r w:rsidRPr="005056D1">
              <w:rPr>
                <w:color w:val="FF0000"/>
              </w:rPr>
              <w:t xml:space="preserve"> </w:t>
            </w:r>
            <w:r>
              <w:rPr>
                <w:color w:val="FF0000"/>
              </w:rPr>
              <w:t>i</w:t>
            </w:r>
            <w:r w:rsidRPr="005056D1" w:rsidR="0078110F">
              <w:rPr>
                <w:color w:val="FF0000"/>
              </w:rPr>
              <w:t xml:space="preserve">f </w:t>
            </w:r>
            <w:r w:rsidRPr="005056D1" w:rsidR="0078110F">
              <w:rPr>
                <w:rFonts w:eastAsia="Malgun Gothic"/>
                <w:i/>
                <w:color w:val="FF0000"/>
                <w:lang w:eastAsia="ko-KR"/>
              </w:rPr>
              <w:t>rb-Offset</w:t>
            </w:r>
            <w:r w:rsidRPr="005056D1" w:rsidR="0078110F">
              <w:rPr>
                <w:rFonts w:eastAsia="Malgun Gothic"/>
                <w:color w:val="FF0000"/>
                <w:lang w:eastAsia="ko-KR"/>
              </w:rPr>
              <w:t xml:space="preserve"> is provided, the first group of 6 consecutive RBs has common RB index </w:t>
            </w:r>
            <m:oMath>
              <m:sSubSup>
                <m:sSubSupPr>
                  <m:ctrlPr>
                    <w:rPr>
                      <w:rFonts w:ascii="Cambria Math" w:hAnsi="Cambria Math"/>
                      <w:i/>
                      <w:color w:val="FF0000"/>
                    </w:rPr>
                  </m:ctrlPr>
                </m:sSubSupPr>
                <m:e>
                  <m:r>
                    <w:rPr>
                      <w:rFonts w:ascii="Cambria Math"/>
                      <w:color w:val="FF0000"/>
                    </w:rPr>
                    <m:t>N</m:t>
                  </m:r>
                </m:e>
                <m:sub>
                  <m:r>
                    <m:rPr>
                      <m:nor/>
                    </m:rPr>
                    <w:rPr>
                      <w:rFonts w:ascii="Cambria Math"/>
                      <w:color w:val="FF0000"/>
                    </w:rPr>
                    <m:t>BWP</m:t>
                  </m:r>
                  <m:ctrlPr>
                    <w:rPr>
                      <w:rFonts w:ascii="Cambria Math" w:hAnsi="Cambria Math"/>
                      <w:color w:val="FF0000"/>
                    </w:rPr>
                  </m:ctrlPr>
                </m:sub>
                <m:sup>
                  <m:r>
                    <m:rPr>
                      <m:nor/>
                    </m:rPr>
                    <w:rPr>
                      <w:rFonts w:ascii="Cambria Math"/>
                      <w:color w:val="FF0000"/>
                    </w:rPr>
                    <m:t>start</m:t>
                  </m:r>
                  <m:ctrlPr>
                    <w:rPr>
                      <w:rFonts w:ascii="Cambria Math" w:hAnsi="Cambria Math"/>
                      <w:color w:val="FF0000"/>
                    </w:rPr>
                  </m:ctrlPr>
                </m:sup>
              </m:sSubSup>
              <m:r>
                <w:rPr>
                  <w:rFonts w:ascii="Cambria Math" w:hAnsi="Cambria Math" w:eastAsia="Malgun Gothic"/>
                  <w:color w:val="FF0000"/>
                </w:rPr>
                <m:t>+rb_Offset</m:t>
              </m:r>
            </m:oMath>
            <w:r w:rsidRPr="005056D1" w:rsidR="0078110F">
              <w:rPr>
                <w:rFonts w:eastAsia="Malgun Gothic"/>
                <w:color w:val="FF0000"/>
                <w:lang w:eastAsia="ko-KR"/>
              </w:rPr>
              <w:t>.</w:t>
            </w:r>
            <w:r>
              <w:rPr>
                <w:rFonts w:eastAsia="Malgun Gothic"/>
                <w:color w:val="FF0000"/>
                <w:lang w:eastAsia="ko-KR"/>
              </w:rPr>
              <w:t xml:space="preserve"> Otherwise, the </w:t>
            </w:r>
            <w:r w:rsidRPr="005056D1">
              <w:rPr>
                <w:rFonts w:eastAsia="Malgun Gothic"/>
                <w:color w:val="FF0000"/>
                <w:lang w:eastAsia="ko-KR"/>
              </w:rPr>
              <w:t xml:space="preserve">first group of 6 consecutive RBs has common RB index </w:t>
            </w:r>
            <m:oMath>
              <m:sSubSup>
                <m:sSubSupPr>
                  <m:ctrlPr>
                    <w:rPr>
                      <w:rFonts w:ascii="Cambria Math" w:hAnsi="Cambria Math"/>
                      <w:i/>
                      <w:color w:val="FF0000"/>
                    </w:rPr>
                  </m:ctrlPr>
                </m:sSubSupPr>
                <m:e>
                  <m:r>
                    <w:rPr>
                      <w:rFonts w:ascii="Cambria Math"/>
                      <w:color w:val="FF0000"/>
                    </w:rPr>
                    <m:t>N</m:t>
                  </m:r>
                </m:e>
                <m:sub>
                  <m:r>
                    <m:rPr>
                      <m:nor/>
                    </m:rPr>
                    <w:rPr>
                      <w:rFonts w:ascii="Cambria Math"/>
                      <w:color w:val="FF0000"/>
                    </w:rPr>
                    <m:t>BWP</m:t>
                  </m:r>
                  <m:ctrlPr>
                    <w:rPr>
                      <w:rFonts w:ascii="Cambria Math" w:hAnsi="Cambria Math"/>
                      <w:color w:val="FF0000"/>
                    </w:rPr>
                  </m:ctrlPr>
                </m:sub>
                <m:sup>
                  <m:r>
                    <m:rPr>
                      <m:nor/>
                    </m:rPr>
                    <w:rPr>
                      <w:rFonts w:ascii="Cambria Math"/>
                      <w:color w:val="FF0000"/>
                    </w:rPr>
                    <m:t>start</m:t>
                  </m:r>
                  <m:ctrlPr>
                    <w:rPr>
                      <w:rFonts w:ascii="Cambria Math" w:hAnsi="Cambria Math"/>
                      <w:color w:val="FF0000"/>
                    </w:rPr>
                  </m:ctrlPr>
                </m:sup>
              </m:sSubSup>
              <m:r>
                <w:rPr>
                  <w:rFonts w:ascii="Cambria Math" w:hAnsi="Cambria Math"/>
                  <w:color w:val="FF0000"/>
                </w:rPr>
                <m:t>.</m:t>
              </m:r>
            </m:oMath>
          </w:p>
          <w:p w:rsidR="0078110F" w:rsidP="000E3769" w:rsidRDefault="0078110F" w14:paraId="11DCB978" w14:textId="77777777">
            <w:pPr>
              <w:overflowPunct/>
              <w:autoSpaceDE/>
              <w:autoSpaceDN/>
              <w:adjustRightInd/>
              <w:spacing w:after="0"/>
              <w:rPr>
                <w:rFonts w:eastAsia="Batang"/>
                <w:kern w:val="24"/>
                <w:sz w:val="18"/>
                <w:szCs w:val="18"/>
                <w:lang w:eastAsia="fi-FI"/>
              </w:rPr>
            </w:pPr>
          </w:p>
          <w:p w:rsidRPr="00D4290C" w:rsidR="00D4290C" w:rsidP="00D4290C" w:rsidRDefault="00D4290C" w14:paraId="5DB63546" w14:textId="59A7D094">
            <w:pPr>
              <w:jc w:val="center"/>
            </w:pPr>
            <w:r>
              <w:t>&lt;omitted text &gt;</w:t>
            </w:r>
          </w:p>
        </w:tc>
      </w:tr>
    </w:tbl>
    <w:p w:rsidR="005056D1" w:rsidP="000E3769" w:rsidRDefault="005056D1" w14:paraId="41D14B4F" w14:textId="1542FFA7">
      <w:pPr>
        <w:overflowPunct/>
        <w:autoSpaceDE/>
        <w:autoSpaceDN/>
        <w:adjustRightInd/>
        <w:spacing w:after="0"/>
        <w:rPr>
          <w:rFonts w:eastAsia="Batang"/>
          <w:kern w:val="24"/>
          <w:sz w:val="18"/>
          <w:szCs w:val="18"/>
          <w:lang w:eastAsia="fi-FI"/>
        </w:rPr>
      </w:pPr>
    </w:p>
    <w:p w:rsidRPr="00227572" w:rsidR="005056D1" w:rsidP="000E3769" w:rsidRDefault="00227572" w14:paraId="46565700" w14:textId="10AF6697">
      <w:pPr>
        <w:overflowPunct/>
        <w:autoSpaceDE/>
        <w:autoSpaceDN/>
        <w:adjustRightInd/>
        <w:spacing w:after="0"/>
        <w:rPr>
          <w:rFonts w:eastAsia="Batang"/>
          <w:kern w:val="24"/>
          <w:lang w:eastAsia="fi-FI"/>
        </w:rPr>
      </w:pPr>
      <w:r w:rsidRPr="00227572">
        <w:rPr>
          <w:rFonts w:eastAsia="Batang"/>
          <w:b/>
          <w:bCs/>
          <w:kern w:val="24"/>
          <w:lang w:eastAsia="fi-FI"/>
        </w:rPr>
        <w:t>Issue 3:</w:t>
      </w:r>
      <w:r>
        <w:rPr>
          <w:rFonts w:eastAsia="Batang"/>
          <w:kern w:val="24"/>
          <w:lang w:eastAsia="fi-FI"/>
        </w:rPr>
        <w:t xml:space="preserve"> </w:t>
      </w:r>
      <w:r w:rsidRPr="00227572" w:rsidR="005056D1">
        <w:rPr>
          <w:rFonts w:eastAsia="Batang"/>
          <w:kern w:val="24"/>
          <w:lang w:eastAsia="fi-FI"/>
        </w:rPr>
        <w:t>Second agreement related to CORESET and search-space from RAN1#99 was fully ignored by the specification editor</w:t>
      </w:r>
      <w:r w:rsidRPr="00227572" w:rsidR="00D4290C">
        <w:rPr>
          <w:rFonts w:eastAsia="Batang"/>
          <w:kern w:val="24"/>
          <w:lang w:eastAsia="fi-FI"/>
        </w:rPr>
        <w:t xml:space="preserve"> despite several companies pointing it out.</w:t>
      </w:r>
    </w:p>
    <w:p w:rsidR="005056D1" w:rsidP="000E3769" w:rsidRDefault="005056D1" w14:paraId="2AAAA92C" w14:textId="7028BE18">
      <w:pPr>
        <w:overflowPunct/>
        <w:autoSpaceDE/>
        <w:autoSpaceDN/>
        <w:adjustRightInd/>
        <w:spacing w:after="0"/>
        <w:rPr>
          <w:rFonts w:eastAsia="Batang"/>
          <w:kern w:val="24"/>
          <w:sz w:val="18"/>
          <w:szCs w:val="18"/>
          <w:lang w:eastAsia="fi-FI"/>
        </w:rPr>
      </w:pPr>
    </w:p>
    <w:tbl>
      <w:tblPr>
        <w:tblStyle w:val="TableGrid"/>
        <w:tblW w:w="0" w:type="auto"/>
        <w:tblLook w:val="04A0" w:firstRow="1" w:lastRow="0" w:firstColumn="1" w:lastColumn="0" w:noHBand="0" w:noVBand="1"/>
      </w:tblPr>
      <w:tblGrid>
        <w:gridCol w:w="9629"/>
      </w:tblGrid>
      <w:tr w:rsidR="005056D1" w:rsidTr="005056D1" w14:paraId="445BAE64" w14:textId="77777777">
        <w:tc>
          <w:tcPr>
            <w:tcW w:w="9629" w:type="dxa"/>
          </w:tcPr>
          <w:p w:rsidRPr="00BC52B9" w:rsidR="005056D1" w:rsidP="005056D1" w:rsidRDefault="005056D1" w14:paraId="016003E2" w14:textId="77777777">
            <w:pPr>
              <w:overflowPunct/>
              <w:autoSpaceDE/>
              <w:autoSpaceDN/>
              <w:adjustRightInd/>
              <w:spacing w:after="0"/>
              <w:rPr>
                <w:rFonts w:eastAsia="Times New Roman"/>
                <w:sz w:val="24"/>
                <w:szCs w:val="24"/>
                <w:lang w:val="en-US" w:eastAsia="fi-FI"/>
              </w:rPr>
            </w:pPr>
            <w:r w:rsidRPr="005056D1">
              <w:rPr>
                <w:rFonts w:ascii="Times" w:hAnsi="Times" w:eastAsia="Batang"/>
                <w:color w:val="124191"/>
                <w:kern w:val="24"/>
                <w:highlight w:val="green"/>
                <w:lang w:eastAsia="fi-FI"/>
              </w:rPr>
              <w:t>Agreement:</w:t>
            </w:r>
          </w:p>
          <w:p w:rsidRPr="005056D1" w:rsidR="005056D1" w:rsidP="005056D1" w:rsidRDefault="005056D1" w14:paraId="5B819937" w14:textId="77777777">
            <w:pPr>
              <w:overflowPunct/>
              <w:autoSpaceDE/>
              <w:autoSpaceDN/>
              <w:adjustRightInd/>
              <w:spacing w:after="160" w:line="254" w:lineRule="auto"/>
              <w:jc w:val="both"/>
              <w:rPr>
                <w:rFonts w:eastAsia="Times New Roman"/>
                <w:sz w:val="24"/>
                <w:szCs w:val="24"/>
                <w:lang w:val="en-US" w:eastAsia="fi-FI"/>
              </w:rPr>
            </w:pPr>
            <w:r w:rsidRPr="005056D1">
              <w:rPr>
                <w:rFonts w:ascii="Arial" w:hAnsi="Arial" w:eastAsia="ヒラギノ角ゴ Pro W3" w:cs="ヒラギノ角ゴ Pro W3"/>
                <w:color w:val="124191"/>
                <w:kern w:val="24"/>
                <w:lang w:eastAsia="fi-FI"/>
              </w:rPr>
              <w:t>For a search space set configuration with multiple monitoring locations in the frequency domain,</w:t>
            </w:r>
          </w:p>
          <w:p w:rsidRPr="005056D1" w:rsidR="005056D1" w:rsidP="005056D1" w:rsidRDefault="005056D1" w14:paraId="15DFC1F4" w14:textId="77777777">
            <w:pPr>
              <w:numPr>
                <w:ilvl w:val="0"/>
                <w:numId w:val="41"/>
              </w:numPr>
              <w:overflowPunct/>
              <w:autoSpaceDE/>
              <w:autoSpaceDN/>
              <w:adjustRightInd/>
              <w:spacing w:after="160" w:line="254" w:lineRule="auto"/>
              <w:ind w:left="1267"/>
              <w:contextualSpacing/>
              <w:jc w:val="both"/>
              <w:rPr>
                <w:rFonts w:eastAsia="Times New Roman"/>
                <w:szCs w:val="24"/>
                <w:lang w:val="en-US" w:eastAsia="fi-FI"/>
              </w:rPr>
            </w:pPr>
            <w:r w:rsidRPr="005056D1">
              <w:rPr>
                <w:rFonts w:eastAsia="Malgun Gothic" w:cs="ヒラギノ角ゴ Pro W3"/>
                <w:color w:val="124191"/>
                <w:kern w:val="24"/>
                <w:lang w:val="en-US" w:eastAsia="fi-FI"/>
              </w:rPr>
              <w:t xml:space="preserve">Within the </w:t>
            </w:r>
            <w:r w:rsidRPr="005056D1">
              <w:rPr>
                <w:rFonts w:eastAsia="Malgun Gothic" w:cs="ヒラギノ角ゴ Pro W3"/>
                <w:i/>
                <w:iCs/>
                <w:color w:val="124191"/>
                <w:kern w:val="24"/>
                <w:lang w:val="en-US" w:eastAsia="fi-FI"/>
              </w:rPr>
              <w:t>SearchSpace</w:t>
            </w:r>
            <w:r w:rsidRPr="005056D1">
              <w:rPr>
                <w:rFonts w:eastAsia="Malgun Gothic" w:cs="ヒラギノ角ゴ Pro W3"/>
                <w:color w:val="124191"/>
                <w:kern w:val="24"/>
                <w:lang w:val="en-US" w:eastAsia="fi-FI"/>
              </w:rPr>
              <w:t xml:space="preserve"> IE, the agreed RRC parameter </w:t>
            </w:r>
            <w:r w:rsidRPr="005056D1">
              <w:rPr>
                <w:rFonts w:eastAsia="Malgun Gothic" w:cs="ヒラギノ角ゴ Pro W3"/>
                <w:i/>
                <w:iCs/>
                <w:color w:val="124191"/>
                <w:kern w:val="24"/>
                <w:lang w:eastAsia="fi-FI"/>
              </w:rPr>
              <w:t>freqMonitorLocations-r16</w:t>
            </w:r>
            <w:r w:rsidRPr="005056D1">
              <w:rPr>
                <w:rFonts w:eastAsia="Malgun Gothic" w:cs="ヒラギノ角ゴ Pro W3"/>
                <w:color w:val="124191"/>
                <w:kern w:val="24"/>
                <w:lang w:eastAsia="fi-FI"/>
              </w:rPr>
              <w:t xml:space="preserve"> provides a bitmap (where the first bit in the bitmap corresponds to the first RB set in the BWP, and the second bit corresponds to the second RB set, and so on). For a RB set indicated in the bitmap, the first PRB of the frequency domain monitoring location confined within the RB set is aligned with {the first PRB of the RB set + </w:t>
            </w:r>
            <w:r w:rsidRPr="005056D1">
              <w:rPr>
                <w:rFonts w:eastAsia="Malgun Gothic" w:cs="ヒラギノ角ゴ Pro W3"/>
                <w:i/>
                <w:iCs/>
                <w:color w:val="124191"/>
                <w:kern w:val="24"/>
                <w:lang w:val="en-US" w:eastAsia="fi-FI"/>
              </w:rPr>
              <w:t>rb-Offset</w:t>
            </w:r>
            <w:r w:rsidRPr="005056D1">
              <w:rPr>
                <w:rFonts w:eastAsia="Malgun Gothic" w:cs="ヒラギノ角ゴ Pro W3"/>
                <w:color w:val="124191"/>
                <w:kern w:val="24"/>
                <w:lang w:val="en-US" w:eastAsia="fi-FI"/>
              </w:rPr>
              <w:t xml:space="preserve"> provided by the associated CORESET configuration}</w:t>
            </w:r>
            <w:r w:rsidRPr="005056D1">
              <w:rPr>
                <w:rFonts w:eastAsia="Malgun Gothic" w:cs="ヒラギノ角ゴ Pro W3"/>
                <w:color w:val="124191"/>
                <w:kern w:val="24"/>
                <w:lang w:eastAsia="fi-FI"/>
              </w:rPr>
              <w:t>.</w:t>
            </w:r>
          </w:p>
          <w:p w:rsidRPr="005056D1" w:rsidR="005056D1" w:rsidP="005056D1" w:rsidRDefault="005056D1" w14:paraId="44206CF5" w14:textId="77777777">
            <w:pPr>
              <w:numPr>
                <w:ilvl w:val="0"/>
                <w:numId w:val="41"/>
              </w:numPr>
              <w:overflowPunct/>
              <w:autoSpaceDE/>
              <w:autoSpaceDN/>
              <w:adjustRightInd/>
              <w:spacing w:after="160" w:line="254" w:lineRule="auto"/>
              <w:ind w:left="1267"/>
              <w:contextualSpacing/>
              <w:jc w:val="both"/>
              <w:rPr>
                <w:rFonts w:eastAsia="Times New Roman"/>
                <w:szCs w:val="24"/>
                <w:lang w:val="en-US" w:eastAsia="fi-FI"/>
              </w:rPr>
            </w:pPr>
            <w:r w:rsidRPr="005056D1">
              <w:rPr>
                <w:rFonts w:ascii="Arial" w:hAnsi="Arial" w:eastAsia="ヒラギノ角ゴ Pro W3" w:cs="ヒラギノ角ゴ Pro W3"/>
                <w:color w:val="124191"/>
                <w:kern w:val="24"/>
                <w:lang w:val="en-US" w:eastAsia="fi-FI"/>
              </w:rPr>
              <w:t>The</w:t>
            </w:r>
            <w:r w:rsidRPr="005056D1">
              <w:rPr>
                <w:rFonts w:ascii="Arial" w:hAnsi="Arial" w:eastAsia="ヒラギノ角ゴ Pro W3" w:cs="ヒラギノ角ゴ Pro W3"/>
                <w:color w:val="124191"/>
                <w:kern w:val="24"/>
                <w:lang w:eastAsia="fi-FI"/>
              </w:rPr>
              <w:t xml:space="preserve"> frequency domain resource allocation pattern for each monitoring location is determined based on the first A bits in </w:t>
            </w:r>
            <w:r w:rsidRPr="005056D1">
              <w:rPr>
                <w:rFonts w:ascii="Arial" w:hAnsi="Arial" w:eastAsia="ヒラギノ角ゴ Pro W3" w:cs="ヒラギノ角ゴ Pro W3"/>
                <w:i/>
                <w:iCs/>
                <w:color w:val="124191"/>
                <w:kern w:val="24"/>
                <w:lang w:eastAsia="fi-FI"/>
              </w:rPr>
              <w:t>frequencyDomainResources</w:t>
            </w:r>
            <w:r w:rsidRPr="005056D1">
              <w:rPr>
                <w:rFonts w:ascii="Arial" w:hAnsi="Arial" w:eastAsia="ヒラギノ角ゴ Pro W3" w:cs="ヒラギノ角ゴ Pro W3"/>
                <w:color w:val="124191"/>
                <w:kern w:val="24"/>
                <w:lang w:eastAsia="fi-FI"/>
              </w:rPr>
              <w:t xml:space="preserve"> provided by the associated CORESET configuration, where A = floor({the number of available PRBs in the first RB set (accounting for </w:t>
            </w:r>
            <w:r w:rsidRPr="005056D1">
              <w:rPr>
                <w:rFonts w:ascii="Arial" w:hAnsi="Arial" w:eastAsia="ヒラギノ角ゴ Pro W3" w:cs="ヒラギノ角ゴ Pro W3"/>
                <w:i/>
                <w:iCs/>
                <w:color w:val="124191"/>
                <w:kern w:val="24"/>
                <w:lang w:eastAsia="fi-FI"/>
              </w:rPr>
              <w:t>rb-Offset</w:t>
            </w:r>
            <w:r w:rsidRPr="005056D1">
              <w:rPr>
                <w:rFonts w:ascii="Arial" w:hAnsi="Arial" w:eastAsia="ヒラギノ角ゴ Pro W3" w:cs="ヒラギノ角ゴ Pro W3"/>
                <w:color w:val="124191"/>
                <w:kern w:val="24"/>
                <w:lang w:eastAsia="fi-FI"/>
              </w:rPr>
              <w:t>) for the BWP}/6).</w:t>
            </w:r>
          </w:p>
          <w:p w:rsidRPr="005056D1" w:rsidR="005056D1" w:rsidP="000E3769" w:rsidRDefault="005056D1" w14:paraId="6FEF2497" w14:textId="77777777">
            <w:pPr>
              <w:overflowPunct/>
              <w:autoSpaceDE/>
              <w:autoSpaceDN/>
              <w:adjustRightInd/>
              <w:spacing w:after="0"/>
              <w:rPr>
                <w:rFonts w:eastAsia="Batang"/>
                <w:kern w:val="24"/>
                <w:sz w:val="18"/>
                <w:szCs w:val="18"/>
                <w:lang w:val="en-US" w:eastAsia="fi-FI"/>
              </w:rPr>
            </w:pPr>
          </w:p>
        </w:tc>
      </w:tr>
    </w:tbl>
    <w:p w:rsidR="005056D1" w:rsidP="000E3769" w:rsidRDefault="005056D1" w14:paraId="66119900" w14:textId="0A694CA1">
      <w:pPr>
        <w:overflowPunct/>
        <w:autoSpaceDE/>
        <w:autoSpaceDN/>
        <w:adjustRightInd/>
        <w:spacing w:after="0"/>
        <w:rPr>
          <w:rFonts w:eastAsia="Batang"/>
          <w:kern w:val="24"/>
          <w:sz w:val="18"/>
          <w:szCs w:val="18"/>
          <w:lang w:eastAsia="fi-FI"/>
        </w:rPr>
      </w:pPr>
    </w:p>
    <w:p w:rsidR="00D4290C" w:rsidP="000E3769" w:rsidRDefault="00D4290C" w14:paraId="26D3420B" w14:textId="77777777">
      <w:pPr>
        <w:overflowPunct/>
        <w:autoSpaceDE/>
        <w:autoSpaceDN/>
        <w:adjustRightInd/>
        <w:spacing w:after="0"/>
        <w:rPr>
          <w:rFonts w:eastAsia="Batang"/>
          <w:kern w:val="24"/>
          <w:sz w:val="18"/>
          <w:szCs w:val="18"/>
          <w:lang w:eastAsia="fi-FI"/>
        </w:rPr>
      </w:pPr>
    </w:p>
    <w:p w:rsidRPr="00227572" w:rsidR="005056D1" w:rsidP="000E3769" w:rsidRDefault="00D4290C" w14:paraId="04AD7AAF" w14:textId="54F2A1E2">
      <w:pPr>
        <w:overflowPunct/>
        <w:autoSpaceDE/>
        <w:autoSpaceDN/>
        <w:adjustRightInd/>
        <w:spacing w:after="0"/>
        <w:rPr>
          <w:rFonts w:eastAsia="Batang"/>
          <w:kern w:val="24"/>
          <w:lang w:eastAsia="fi-FI"/>
        </w:rPr>
      </w:pPr>
      <w:r w:rsidRPr="00227572">
        <w:rPr>
          <w:rFonts w:eastAsia="Batang"/>
          <w:kern w:val="24"/>
          <w:lang w:eastAsia="fi-FI"/>
        </w:rPr>
        <w:t>We propose to capture the agreement with the following TP</w:t>
      </w:r>
      <w:r w:rsidR="00227572">
        <w:rPr>
          <w:rFonts w:eastAsia="Batang"/>
          <w:kern w:val="24"/>
          <w:lang w:eastAsia="fi-FI"/>
        </w:rPr>
        <w:t xml:space="preserve"> (</w:t>
      </w:r>
      <w:r w:rsidRPr="00227572" w:rsidR="00227572">
        <w:rPr>
          <w:rFonts w:eastAsia="Batang"/>
          <w:color w:val="FF0000"/>
          <w:kern w:val="24"/>
          <w:lang w:eastAsia="fi-FI"/>
        </w:rPr>
        <w:t>red edits</w:t>
      </w:r>
      <w:r w:rsidR="00227572">
        <w:rPr>
          <w:rFonts w:eastAsia="Batang"/>
          <w:kern w:val="24"/>
          <w:lang w:eastAsia="fi-FI"/>
        </w:rPr>
        <w:t>)</w:t>
      </w:r>
      <w:r w:rsidRPr="00227572">
        <w:rPr>
          <w:rFonts w:eastAsia="Batang"/>
          <w:kern w:val="24"/>
          <w:lang w:eastAsia="fi-FI"/>
        </w:rPr>
        <w:t xml:space="preserve"> on top of the one from Proposal </w:t>
      </w:r>
      <w:r w:rsidRPr="00227572" w:rsidR="00B61081">
        <w:rPr>
          <w:rFonts w:eastAsia="Batang"/>
          <w:kern w:val="24"/>
          <w:lang w:eastAsia="fi-FI"/>
        </w:rPr>
        <w:t>2</w:t>
      </w:r>
      <w:r w:rsidR="00227572">
        <w:rPr>
          <w:rFonts w:eastAsia="Batang"/>
          <w:kern w:val="24"/>
          <w:lang w:eastAsia="fi-FI"/>
        </w:rPr>
        <w:t xml:space="preserve"> (</w:t>
      </w:r>
      <w:r w:rsidRPr="00227572" w:rsidR="00227572">
        <w:rPr>
          <w:rFonts w:eastAsia="Batang"/>
          <w:color w:val="0070C0"/>
          <w:kern w:val="24"/>
          <w:lang w:eastAsia="fi-FI"/>
        </w:rPr>
        <w:t>blue edits</w:t>
      </w:r>
      <w:r w:rsidR="00227572">
        <w:rPr>
          <w:rFonts w:eastAsia="Batang"/>
          <w:kern w:val="24"/>
          <w:lang w:eastAsia="fi-FI"/>
        </w:rPr>
        <w:t>)</w:t>
      </w:r>
    </w:p>
    <w:p w:rsidRPr="00227572" w:rsidR="00D4290C" w:rsidP="000E3769" w:rsidRDefault="00D4290C" w14:paraId="7D5A558B" w14:textId="2AFF3534">
      <w:pPr>
        <w:overflowPunct/>
        <w:autoSpaceDE/>
        <w:autoSpaceDN/>
        <w:adjustRightInd/>
        <w:spacing w:after="0"/>
        <w:rPr>
          <w:rFonts w:eastAsia="Batang"/>
          <w:kern w:val="24"/>
          <w:lang w:eastAsia="fi-FI"/>
        </w:rPr>
      </w:pPr>
    </w:p>
    <w:p w:rsidRPr="00227572" w:rsidR="00D4290C" w:rsidP="00D4290C" w:rsidRDefault="00D4290C" w14:paraId="2ECC7A23" w14:textId="6A68FF36">
      <w:pPr>
        <w:overflowPunct/>
        <w:autoSpaceDE/>
        <w:autoSpaceDN/>
        <w:adjustRightInd/>
        <w:spacing w:after="0"/>
        <w:rPr>
          <w:rFonts w:eastAsia="Batang"/>
          <w:i/>
          <w:iCs/>
          <w:kern w:val="24"/>
          <w:lang w:eastAsia="fi-FI"/>
        </w:rPr>
      </w:pPr>
      <w:r w:rsidRPr="00227572">
        <w:rPr>
          <w:rFonts w:eastAsia="Batang"/>
          <w:b/>
          <w:bCs/>
          <w:kern w:val="24"/>
          <w:lang w:eastAsia="fi-FI"/>
        </w:rPr>
        <w:t xml:space="preserve">Proposal </w:t>
      </w:r>
      <w:r w:rsidRPr="00227572" w:rsidR="00B61081">
        <w:rPr>
          <w:rFonts w:eastAsia="Batang"/>
          <w:b/>
          <w:bCs/>
          <w:kern w:val="24"/>
          <w:lang w:eastAsia="fi-FI"/>
        </w:rPr>
        <w:t>3</w:t>
      </w:r>
      <w:r w:rsidRPr="00227572">
        <w:rPr>
          <w:rFonts w:eastAsia="Batang"/>
          <w:b/>
          <w:bCs/>
          <w:kern w:val="24"/>
          <w:lang w:eastAsia="fi-FI"/>
        </w:rPr>
        <w:t>:</w:t>
      </w:r>
      <w:r w:rsidRPr="00227572">
        <w:rPr>
          <w:rFonts w:eastAsia="Batang"/>
          <w:b/>
          <w:bCs/>
          <w:i/>
          <w:iCs/>
          <w:kern w:val="24"/>
          <w:lang w:eastAsia="fi-FI"/>
        </w:rPr>
        <w:t xml:space="preserve"> </w:t>
      </w:r>
      <w:r w:rsidRPr="00227572">
        <w:rPr>
          <w:rFonts w:eastAsia="Batang"/>
          <w:i/>
          <w:iCs/>
          <w:kern w:val="24"/>
          <w:lang w:eastAsia="fi-FI"/>
        </w:rPr>
        <w:t xml:space="preserve">Adopt </w:t>
      </w:r>
      <w:r w:rsidRPr="00227572" w:rsidR="00227572">
        <w:rPr>
          <w:rFonts w:eastAsia="Batang"/>
          <w:i/>
          <w:iCs/>
          <w:kern w:val="24"/>
          <w:lang w:eastAsia="fi-FI"/>
        </w:rPr>
        <w:t>the following TP (</w:t>
      </w:r>
      <w:r w:rsidRPr="00227572" w:rsidR="00227572">
        <w:rPr>
          <w:rFonts w:eastAsia="Batang"/>
          <w:i/>
          <w:iCs/>
          <w:color w:val="FF0000"/>
          <w:kern w:val="24"/>
          <w:lang w:eastAsia="fi-FI"/>
        </w:rPr>
        <w:t>red edits</w:t>
      </w:r>
      <w:r w:rsidRPr="00227572" w:rsidR="00227572">
        <w:rPr>
          <w:rFonts w:eastAsia="Batang"/>
          <w:i/>
          <w:iCs/>
          <w:kern w:val="24"/>
          <w:lang w:eastAsia="fi-FI"/>
        </w:rPr>
        <w:t>) on top of the one from Proposal 2 (</w:t>
      </w:r>
      <w:r w:rsidRPr="00227572" w:rsidR="00227572">
        <w:rPr>
          <w:rFonts w:eastAsia="Batang"/>
          <w:color w:val="0070C0"/>
          <w:kern w:val="24"/>
          <w:lang w:eastAsia="fi-FI"/>
        </w:rPr>
        <w:t>blue edits</w:t>
      </w:r>
      <w:r w:rsidR="00227572">
        <w:rPr>
          <w:rFonts w:eastAsia="Batang"/>
          <w:kern w:val="24"/>
          <w:lang w:eastAsia="fi-FI"/>
        </w:rPr>
        <w:t>)</w:t>
      </w:r>
      <w:r w:rsidRPr="00227572">
        <w:rPr>
          <w:rFonts w:eastAsia="Batang"/>
          <w:i/>
          <w:iCs/>
          <w:kern w:val="24"/>
          <w:lang w:eastAsia="fi-FI"/>
        </w:rPr>
        <w:t xml:space="preserve"> </w:t>
      </w:r>
      <w:r w:rsidRPr="00227572" w:rsidR="00E87BCD">
        <w:rPr>
          <w:rFonts w:eastAsia="Batang"/>
          <w:i/>
          <w:iCs/>
          <w:kern w:val="24"/>
          <w:lang w:eastAsia="fi-FI"/>
        </w:rPr>
        <w:t xml:space="preserve">to capture </w:t>
      </w:r>
      <w:r w:rsidR="00227572">
        <w:rPr>
          <w:rFonts w:eastAsia="Batang"/>
          <w:i/>
          <w:iCs/>
          <w:kern w:val="24"/>
          <w:lang w:eastAsia="fi-FI"/>
        </w:rPr>
        <w:t>the</w:t>
      </w:r>
      <w:r w:rsidRPr="00227572" w:rsidR="00E87BCD">
        <w:rPr>
          <w:rFonts w:eastAsia="Batang"/>
          <w:i/>
          <w:iCs/>
          <w:kern w:val="24"/>
          <w:lang w:eastAsia="fi-FI"/>
        </w:rPr>
        <w:t xml:space="preserve"> RAN1 agreement </w:t>
      </w:r>
      <w:r w:rsidR="003429CA">
        <w:rPr>
          <w:rFonts w:eastAsia="Batang"/>
          <w:i/>
          <w:iCs/>
          <w:kern w:val="24"/>
          <w:lang w:eastAsia="fi-FI"/>
        </w:rPr>
        <w:t>not captured</w:t>
      </w:r>
      <w:r w:rsidRPr="00227572" w:rsidR="00E87BCD">
        <w:rPr>
          <w:rFonts w:eastAsia="Batang"/>
          <w:i/>
          <w:iCs/>
          <w:kern w:val="24"/>
          <w:lang w:eastAsia="fi-FI"/>
        </w:rPr>
        <w:t xml:space="preserve"> by the specification editor.</w:t>
      </w:r>
    </w:p>
    <w:p w:rsidRPr="00227572" w:rsidR="00D4290C" w:rsidP="000E3769" w:rsidRDefault="00D4290C" w14:paraId="1BA8CA4F" w14:textId="6B536E6B">
      <w:pPr>
        <w:overflowPunct/>
        <w:autoSpaceDE/>
        <w:autoSpaceDN/>
        <w:adjustRightInd/>
        <w:spacing w:after="0"/>
        <w:rPr>
          <w:rFonts w:eastAsia="Batang"/>
          <w:i/>
          <w:iCs/>
          <w:kern w:val="24"/>
          <w:lang w:eastAsia="fi-FI"/>
        </w:rPr>
      </w:pPr>
    </w:p>
    <w:p w:rsidRPr="0078110F" w:rsidR="005056D1" w:rsidP="000E3769" w:rsidRDefault="005056D1" w14:paraId="0348F72D" w14:textId="77777777">
      <w:pPr>
        <w:overflowPunct/>
        <w:autoSpaceDE/>
        <w:autoSpaceDN/>
        <w:adjustRightInd/>
        <w:spacing w:after="0"/>
        <w:rPr>
          <w:rFonts w:eastAsia="Batang"/>
          <w:kern w:val="24"/>
          <w:sz w:val="18"/>
          <w:szCs w:val="18"/>
          <w:lang w:eastAsia="fi-FI"/>
        </w:rPr>
      </w:pPr>
    </w:p>
    <w:tbl>
      <w:tblPr>
        <w:tblStyle w:val="TableGrid"/>
        <w:tblW w:w="0" w:type="auto"/>
        <w:tblLook w:val="04A0" w:firstRow="1" w:lastRow="0" w:firstColumn="1" w:lastColumn="0" w:noHBand="0" w:noVBand="1"/>
      </w:tblPr>
      <w:tblGrid>
        <w:gridCol w:w="9629"/>
      </w:tblGrid>
      <w:tr w:rsidR="005056D1" w:rsidTr="005056D1" w14:paraId="0D838A9C" w14:textId="77777777">
        <w:tc>
          <w:tcPr>
            <w:tcW w:w="9629" w:type="dxa"/>
          </w:tcPr>
          <w:p w:rsidR="00E87BCD" w:rsidP="00E87BCD" w:rsidRDefault="00E87BCD" w14:paraId="6C9552D6" w14:textId="77777777">
            <w:pPr>
              <w:pStyle w:val="Heading2"/>
              <w:numPr>
                <w:ilvl w:val="0"/>
                <w:numId w:val="0"/>
              </w:numPr>
              <w:ind w:left="576" w:hanging="576"/>
            </w:pPr>
            <w:r>
              <w:lastRenderedPageBreak/>
              <w:t>TP to TS38.213</w:t>
            </w:r>
          </w:p>
          <w:p w:rsidRPr="00B916EC" w:rsidR="00D4290C" w:rsidP="00D4290C" w:rsidRDefault="00D4290C" w14:paraId="6947E4C6" w14:textId="4933C7C4">
            <w:pPr>
              <w:pStyle w:val="Heading2"/>
              <w:numPr>
                <w:ilvl w:val="0"/>
                <w:numId w:val="0"/>
              </w:numPr>
              <w:ind w:left="576" w:hanging="576"/>
            </w:pPr>
            <w:r w:rsidRPr="00B916EC">
              <w:t>10</w:t>
            </w:r>
            <w:r w:rsidRPr="00B916EC">
              <w:rPr>
                <w:rFonts w:hint="eastAsia"/>
              </w:rPr>
              <w:t>.1</w:t>
            </w:r>
            <w:r w:rsidRPr="00B916EC">
              <w:rPr>
                <w:rFonts w:hint="eastAsia"/>
              </w:rPr>
              <w:tab/>
            </w:r>
            <w:r w:rsidRPr="00B916EC">
              <w:t xml:space="preserve">UE procedure for determining physical downlink control channel assignment </w:t>
            </w:r>
          </w:p>
          <w:p w:rsidRPr="00D4290C" w:rsidR="00D4290C" w:rsidP="00D4290C" w:rsidRDefault="00D4290C" w14:paraId="31978ACE" w14:textId="77777777">
            <w:pPr>
              <w:jc w:val="center"/>
            </w:pPr>
            <w:r>
              <w:t>&lt;omitted text &gt;</w:t>
            </w:r>
          </w:p>
          <w:p w:rsidR="00D4290C" w:rsidP="00D4290C" w:rsidRDefault="00D4290C" w14:paraId="1DB4D6C8" w14:textId="77777777">
            <w:r w:rsidRPr="00D26445">
              <w:t xml:space="preserve">For </w:t>
            </w:r>
            <w:r w:rsidRPr="00D4290C">
              <w:rPr>
                <w:color w:val="0070C0"/>
              </w:rPr>
              <w:t xml:space="preserve">operation without shared spectrum channel access and for </w:t>
            </w:r>
            <w:r w:rsidRPr="00D26445">
              <w:t xml:space="preserve">each CORESET in a DL BWP of a serving cell, a respective </w:t>
            </w:r>
            <w:r w:rsidRPr="00D26445">
              <w:rPr>
                <w:i/>
              </w:rPr>
              <w:t>frequencyDomainResources</w:t>
            </w:r>
            <w:r w:rsidRPr="00D26445">
              <w:t xml:space="preserve"> provides a bitmap. The bits of the bitmap have a one-to-one mapping with non-overlapping groups of 6 consecutive PRBs, in ascending order of the PRB index in the DL BWP bandwidth of </w:t>
            </w:r>
            <w:r w:rsidRPr="00D26445">
              <w:rPr>
                <w:position w:val="-10"/>
              </w:rPr>
              <w:object w:dxaOrig="520" w:dyaOrig="340" w14:anchorId="4B7AB4EA">
                <v:shape id="_x0000_i1028" style="width:24.4pt;height:16.3pt" o:ole="" type="#_x0000_t75">
                  <v:imagedata o:title="" r:id="rId13"/>
                </v:shape>
                <o:OLEObject Type="Embed" ProgID="Equation.3" ShapeID="_x0000_i1028" DrawAspect="Content" ObjectID="_1643204891" r:id="rId19"/>
              </w:object>
            </w:r>
            <w:r w:rsidRPr="00D26445">
              <w:t xml:space="preserve"> PRBs with starting common RB position </w:t>
            </w:r>
            <w:r w:rsidRPr="00D26445">
              <w:rPr>
                <w:position w:val="-10"/>
              </w:rPr>
              <w:object w:dxaOrig="499" w:dyaOrig="340" w14:anchorId="3D7B5810">
                <v:shape id="_x0000_i1029" style="width:22.55pt;height:19.4pt" o:ole="" type="#_x0000_t75">
                  <v:imagedata o:title="" r:id="rId15"/>
                </v:shape>
                <o:OLEObject Type="Embed" ProgID="Equation.3" ShapeID="_x0000_i1029" DrawAspect="Content" ObjectID="_1643204892" r:id="rId20"/>
              </w:object>
            </w:r>
            <w:r w:rsidRPr="00D26445">
              <w:t xml:space="preserve"> where the first common RB of the first group of 6 PRBs has common RB index </w:t>
            </w:r>
            <w:r w:rsidRPr="00D26445">
              <w:rPr>
                <w:position w:val="-10"/>
              </w:rPr>
              <w:object w:dxaOrig="1040" w:dyaOrig="340" w14:anchorId="3FEE3C99">
                <v:shape id="_x0000_i1030" style="width:58.25pt;height:19.4pt" o:ole="" type="#_x0000_t75">
                  <v:imagedata o:title="" r:id="rId17"/>
                </v:shape>
                <o:OLEObject Type="Embed" ProgID="Equation.3" ShapeID="_x0000_i1030" DrawAspect="Content" ObjectID="_1643204893" r:id="rId21"/>
              </w:object>
            </w:r>
            <w:r w:rsidRPr="00D26445">
              <w:t xml:space="preserve">. </w:t>
            </w:r>
          </w:p>
          <w:p w:rsidRPr="00D4290C" w:rsidR="00D4290C" w:rsidP="00D4290C" w:rsidRDefault="00D4290C" w14:paraId="3DA0773F" w14:textId="77777777">
            <w:pPr>
              <w:rPr>
                <w:color w:val="0070C0"/>
              </w:rPr>
            </w:pPr>
            <w:r w:rsidRPr="00D4290C">
              <w:rPr>
                <w:color w:val="0070C0"/>
              </w:rPr>
              <w:t xml:space="preserve">For operation with shared spectrum channel access and if </w:t>
            </w:r>
            <w:r w:rsidRPr="00D4290C">
              <w:rPr>
                <w:rFonts w:eastAsia="Malgun Gothic"/>
                <w:i/>
                <w:color w:val="0070C0"/>
                <w:lang w:eastAsia="ko-KR"/>
              </w:rPr>
              <w:t>rb-Offset</w:t>
            </w:r>
            <w:r w:rsidRPr="00D4290C">
              <w:rPr>
                <w:rFonts w:eastAsia="Malgun Gothic"/>
                <w:color w:val="0070C0"/>
                <w:lang w:eastAsia="ko-KR"/>
              </w:rPr>
              <w:t xml:space="preserve"> is provided, the first group of 6 consecutive RBs has common RB index </w:t>
            </w:r>
            <m:oMath>
              <m:sSubSup>
                <m:sSubSupPr>
                  <m:ctrlPr>
                    <w:rPr>
                      <w:rFonts w:ascii="Cambria Math" w:hAnsi="Cambria Math"/>
                      <w:i/>
                      <w:color w:val="0070C0"/>
                    </w:rPr>
                  </m:ctrlPr>
                </m:sSubSupPr>
                <m:e>
                  <m:r>
                    <w:rPr>
                      <w:rFonts w:ascii="Cambria Math"/>
                      <w:color w:val="0070C0"/>
                    </w:rPr>
                    <m:t>N</m:t>
                  </m:r>
                </m:e>
                <m:sub>
                  <m:r>
                    <m:rPr>
                      <m:nor/>
                    </m:rPr>
                    <w:rPr>
                      <w:rFonts w:ascii="Cambria Math"/>
                      <w:color w:val="0070C0"/>
                    </w:rPr>
                    <m:t>BWP</m:t>
                  </m:r>
                  <m:ctrlPr>
                    <w:rPr>
                      <w:rFonts w:ascii="Cambria Math" w:hAnsi="Cambria Math"/>
                      <w:color w:val="0070C0"/>
                    </w:rPr>
                  </m:ctrlPr>
                </m:sub>
                <m:sup>
                  <m:r>
                    <m:rPr>
                      <m:nor/>
                    </m:rPr>
                    <w:rPr>
                      <w:rFonts w:ascii="Cambria Math"/>
                      <w:color w:val="0070C0"/>
                    </w:rPr>
                    <m:t>start</m:t>
                  </m:r>
                  <m:ctrlPr>
                    <w:rPr>
                      <w:rFonts w:ascii="Cambria Math" w:hAnsi="Cambria Math"/>
                      <w:color w:val="0070C0"/>
                    </w:rPr>
                  </m:ctrlPr>
                </m:sup>
              </m:sSubSup>
              <m:r>
                <w:rPr>
                  <w:rFonts w:ascii="Cambria Math" w:hAnsi="Cambria Math" w:eastAsia="Malgun Gothic"/>
                  <w:color w:val="0070C0"/>
                </w:rPr>
                <m:t>+rb_Offset</m:t>
              </m:r>
            </m:oMath>
            <w:r w:rsidRPr="00D4290C">
              <w:rPr>
                <w:rFonts w:eastAsia="Malgun Gothic"/>
                <w:color w:val="0070C0"/>
                <w:lang w:eastAsia="ko-KR"/>
              </w:rPr>
              <w:t xml:space="preserve">. Otherwise, the first group of 6 consecutive RBs has common RB index </w:t>
            </w:r>
            <m:oMath>
              <m:sSubSup>
                <m:sSubSupPr>
                  <m:ctrlPr>
                    <w:rPr>
                      <w:rFonts w:ascii="Cambria Math" w:hAnsi="Cambria Math"/>
                      <w:i/>
                      <w:color w:val="0070C0"/>
                    </w:rPr>
                  </m:ctrlPr>
                </m:sSubSupPr>
                <m:e>
                  <m:r>
                    <w:rPr>
                      <w:rFonts w:ascii="Cambria Math"/>
                      <w:color w:val="0070C0"/>
                    </w:rPr>
                    <m:t>N</m:t>
                  </m:r>
                </m:e>
                <m:sub>
                  <m:r>
                    <m:rPr>
                      <m:nor/>
                    </m:rPr>
                    <w:rPr>
                      <w:rFonts w:ascii="Cambria Math"/>
                      <w:color w:val="0070C0"/>
                    </w:rPr>
                    <m:t>BWP</m:t>
                  </m:r>
                  <m:ctrlPr>
                    <w:rPr>
                      <w:rFonts w:ascii="Cambria Math" w:hAnsi="Cambria Math"/>
                      <w:color w:val="0070C0"/>
                    </w:rPr>
                  </m:ctrlPr>
                </m:sub>
                <m:sup>
                  <m:r>
                    <m:rPr>
                      <m:nor/>
                    </m:rPr>
                    <w:rPr>
                      <w:rFonts w:ascii="Cambria Math"/>
                      <w:color w:val="0070C0"/>
                    </w:rPr>
                    <m:t>start</m:t>
                  </m:r>
                  <m:ctrlPr>
                    <w:rPr>
                      <w:rFonts w:ascii="Cambria Math" w:hAnsi="Cambria Math"/>
                      <w:color w:val="0070C0"/>
                    </w:rPr>
                  </m:ctrlPr>
                </m:sup>
              </m:sSubSup>
              <m:r>
                <w:rPr>
                  <w:rFonts w:ascii="Cambria Math" w:hAnsi="Cambria Math"/>
                  <w:color w:val="0070C0"/>
                </w:rPr>
                <m:t>.</m:t>
              </m:r>
            </m:oMath>
          </w:p>
          <w:p w:rsidRPr="00D91AB5" w:rsidR="00D4290C" w:rsidP="00D4290C" w:rsidRDefault="00D4290C" w14:paraId="500B7564" w14:textId="77777777">
            <w:pPr>
              <w:rPr>
                <w:color w:val="FF0000"/>
              </w:rPr>
            </w:pPr>
            <w:r w:rsidRPr="00D91AB5">
              <w:rPr>
                <w:color w:val="FF0000"/>
              </w:rPr>
              <w:t xml:space="preserve">For operation with shared spectrum channel access, </w:t>
            </w:r>
            <w:r w:rsidRPr="00D91AB5">
              <w:rPr>
                <w:rFonts w:eastAsia="Malgun Gothic" w:cs="ヒラギノ角ゴ Pro W3"/>
                <w:color w:val="FF0000"/>
                <w:kern w:val="24"/>
              </w:rPr>
              <w:t xml:space="preserve">for a RB set indicated in the bitmap by </w:t>
            </w:r>
            <w:r w:rsidRPr="00D91AB5">
              <w:rPr>
                <w:i/>
                <w:color w:val="FF0000"/>
              </w:rPr>
              <w:t xml:space="preserve">freqMonitorLocations-r16 </w:t>
            </w:r>
            <w:r w:rsidRPr="00D91AB5">
              <w:rPr>
                <w:color w:val="FF0000"/>
              </w:rPr>
              <w:t>of a search-space associated with a CORESET</w:t>
            </w:r>
            <w:r w:rsidRPr="00D91AB5">
              <w:rPr>
                <w:rFonts w:eastAsia="Malgun Gothic" w:cs="ヒラギノ角ゴ Pro W3"/>
                <w:color w:val="FF0000"/>
                <w:kern w:val="24"/>
              </w:rPr>
              <w:t xml:space="preserve">, the first PRB of the frequency domain monitoring location confined within the RB set is aligned with the first PRB of the RB set + </w:t>
            </w:r>
            <w:r w:rsidRPr="00D91AB5">
              <w:rPr>
                <w:rFonts w:eastAsia="Malgun Gothic" w:cs="ヒラギノ角ゴ Pro W3"/>
                <w:i/>
                <w:iCs/>
                <w:color w:val="FF0000"/>
                <w:kern w:val="24"/>
                <w:lang w:val="en-US"/>
              </w:rPr>
              <w:t>rb-Offset</w:t>
            </w:r>
            <w:r w:rsidRPr="00D91AB5">
              <w:rPr>
                <w:rFonts w:eastAsia="Malgun Gothic" w:cs="ヒラギノ角ゴ Pro W3"/>
                <w:color w:val="FF0000"/>
                <w:kern w:val="24"/>
                <w:lang w:val="en-US"/>
              </w:rPr>
              <w:t xml:space="preserve"> provided by the CORESET configuration.</w:t>
            </w:r>
          </w:p>
          <w:p w:rsidR="00D4290C" w:rsidP="00D4290C" w:rsidRDefault="00D4290C" w14:paraId="62A35E6F" w14:textId="77777777">
            <w:pPr>
              <w:jc w:val="center"/>
            </w:pPr>
            <w:r>
              <w:t>&lt;omitted text &gt;</w:t>
            </w:r>
          </w:p>
          <w:p w:rsidR="00D4290C" w:rsidP="00D4290C" w:rsidRDefault="00D4290C" w14:paraId="41F768C2" w14:textId="77777777">
            <w:pPr>
              <w:jc w:val="center"/>
            </w:pPr>
          </w:p>
          <w:p w:rsidR="005056D1" w:rsidP="005056D1" w:rsidRDefault="005056D1" w14:paraId="4F2AFE36" w14:textId="5EEBD5A6">
            <w:r w:rsidRPr="00B916EC">
              <w:t xml:space="preserve">For each </w:t>
            </w:r>
            <w:r>
              <w:t xml:space="preserve">DL BWP configured to a UE in a </w:t>
            </w:r>
            <w:r w:rsidRPr="00B916EC">
              <w:t>serving cell</w:t>
            </w:r>
            <w:r>
              <w:t>,</w:t>
            </w:r>
            <w:r w:rsidRPr="00B916EC">
              <w:t xml:space="preserve"> the UE </w:t>
            </w:r>
            <w:r>
              <w:t xml:space="preserve">is provided by higher layers with </w:t>
            </w:r>
            <w:r w:rsidRPr="00B031BE">
              <w:rPr>
                <w:position w:val="-6"/>
              </w:rPr>
              <w:object w:dxaOrig="580" w:dyaOrig="240" w14:anchorId="18894D6D">
                <v:shape id="_x0000_i1031" style="width:28.8pt;height:13.75pt" o:ole="" type="#_x0000_t75">
                  <v:imagedata o:title="" r:id="rId22"/>
                </v:shape>
                <o:OLEObject Type="Embed" ProgID="Equation.3" ShapeID="_x0000_i1031" DrawAspect="Content" ObjectID="_1643204894" r:id="rId23"/>
              </w:object>
            </w:r>
            <w:r>
              <w:t xml:space="preserve"> search space sets where, for each search space set from the </w:t>
            </w:r>
            <w:r w:rsidRPr="00B031BE">
              <w:rPr>
                <w:position w:val="-6"/>
              </w:rPr>
              <w:object w:dxaOrig="200" w:dyaOrig="240" w14:anchorId="666C0EBC">
                <v:shape id="_x0000_i1032" style="width:14.4pt;height:13.75pt" o:ole="" type="#_x0000_t75">
                  <v:imagedata o:title="" r:id="rId24"/>
                </v:shape>
                <o:OLEObject Type="Embed" ProgID="Equation.3" ShapeID="_x0000_i1032" DrawAspect="Content" ObjectID="_1643204895" r:id="rId25"/>
              </w:object>
            </w:r>
            <w:r>
              <w:t xml:space="preserve"> search space sets, the UE is provided the following</w:t>
            </w:r>
            <w:r w:rsidRPr="00B916EC">
              <w:t xml:space="preserve"> by </w:t>
            </w:r>
            <w:r>
              <w:rPr>
                <w:i/>
              </w:rPr>
              <w:t>S</w:t>
            </w:r>
            <w:r w:rsidRPr="00B916EC">
              <w:rPr>
                <w:i/>
              </w:rPr>
              <w:t>earch</w:t>
            </w:r>
            <w:r>
              <w:rPr>
                <w:i/>
              </w:rPr>
              <w:t>S</w:t>
            </w:r>
            <w:r w:rsidRPr="00B916EC">
              <w:rPr>
                <w:i/>
              </w:rPr>
              <w:t>pace</w:t>
            </w:r>
            <w:r>
              <w:t>:</w:t>
            </w:r>
            <w:r w:rsidRPr="00B916EC">
              <w:t xml:space="preserve"> </w:t>
            </w:r>
          </w:p>
          <w:p w:rsidRPr="00B916EC" w:rsidR="005056D1" w:rsidP="005056D1" w:rsidRDefault="005056D1" w14:paraId="3F6739B4" w14:textId="77777777">
            <w:pPr>
              <w:pStyle w:val="B1"/>
            </w:pPr>
            <w:r>
              <w:t>-</w:t>
            </w:r>
            <w:r>
              <w:tab/>
            </w:r>
            <w:r>
              <w:t xml:space="preserve">a search space </w:t>
            </w:r>
            <w:r>
              <w:rPr>
                <w:lang w:val="en-US"/>
              </w:rPr>
              <w:t xml:space="preserve">set index </w:t>
            </w:r>
            <w:r w:rsidRPr="00B031BE">
              <w:rPr>
                <w:position w:val="-6"/>
              </w:rPr>
              <w:object w:dxaOrig="160" w:dyaOrig="200" w14:anchorId="5A7E2EB8">
                <v:shape id="_x0000_i1033" style="width:8.15pt;height:9.4pt" o:ole="" type="#_x0000_t75">
                  <v:imagedata o:title="" r:id="rId26"/>
                </v:shape>
                <o:OLEObject Type="Embed" ProgID="Equation.3" ShapeID="_x0000_i1033" DrawAspect="Content" ObjectID="_1643204896" r:id="rId27"/>
              </w:object>
            </w:r>
            <w:r>
              <w:t xml:space="preserve">, </w:t>
            </w:r>
            <w:r w:rsidRPr="00B031BE">
              <w:rPr>
                <w:position w:val="-6"/>
              </w:rPr>
              <w:object w:dxaOrig="859" w:dyaOrig="240" w14:anchorId="35D31C51">
                <v:shape id="_x0000_i1034" style="width:43.2pt;height:13.75pt" o:ole="" type="#_x0000_t75">
                  <v:imagedata o:title="" r:id="rId28"/>
                </v:shape>
                <o:OLEObject Type="Embed" ProgID="Equation.3" ShapeID="_x0000_i1034" DrawAspect="Content" ObjectID="_1643204897" r:id="rId29"/>
              </w:object>
            </w:r>
            <w:r>
              <w:t xml:space="preserve">, </w:t>
            </w:r>
            <w:r>
              <w:rPr>
                <w:lang w:val="en-US"/>
              </w:rPr>
              <w:t xml:space="preserve">by </w:t>
            </w:r>
            <w:r w:rsidRPr="00790B8D">
              <w:rPr>
                <w:i/>
              </w:rPr>
              <w:t>searchSpaceId</w:t>
            </w:r>
            <w:r w:rsidRPr="00B916EC">
              <w:t xml:space="preserve"> </w:t>
            </w:r>
          </w:p>
          <w:p w:rsidRPr="00B916EC" w:rsidR="005056D1" w:rsidP="005056D1" w:rsidRDefault="005056D1" w14:paraId="761D914B" w14:textId="77777777">
            <w:pPr>
              <w:pStyle w:val="B1"/>
            </w:pPr>
            <w:r>
              <w:t>-</w:t>
            </w:r>
            <w:r>
              <w:tab/>
            </w:r>
            <w:r>
              <w:t xml:space="preserve">an association between </w:t>
            </w:r>
            <w:r>
              <w:rPr>
                <w:lang w:val="en-US"/>
              </w:rPr>
              <w:t>the</w:t>
            </w:r>
            <w:r>
              <w:t xml:space="preserve"> search space set </w:t>
            </w:r>
            <w:r w:rsidRPr="00B031BE">
              <w:rPr>
                <w:position w:val="-6"/>
              </w:rPr>
              <w:object w:dxaOrig="160" w:dyaOrig="200" w14:anchorId="7EF2103C">
                <v:shape id="_x0000_i1035" style="width:8.15pt;height:9.4pt" o:ole="" type="#_x0000_t75">
                  <v:imagedata o:title="" r:id="rId30"/>
                </v:shape>
                <o:OLEObject Type="Embed" ProgID="Equation.3" ShapeID="_x0000_i1035" DrawAspect="Content" ObjectID="_1643204898" r:id="rId31"/>
              </w:object>
            </w:r>
            <w:r>
              <w:t xml:space="preserve"> and a CORESET </w:t>
            </w:r>
            <w:r w:rsidRPr="00B916EC">
              <w:rPr>
                <w:position w:val="-10"/>
              </w:rPr>
              <w:object w:dxaOrig="200" w:dyaOrig="240" w14:anchorId="2765D292">
                <v:shape id="_x0000_i1036" style="width:14.4pt;height:14.4pt" o:ole="" type="#_x0000_t75">
                  <v:imagedata o:title="" r:id="rId32"/>
                </v:shape>
                <o:OLEObject Type="Embed" ProgID="Equation.3" ShapeID="_x0000_i1036" DrawAspect="Content" ObjectID="_1643204899" r:id="rId33"/>
              </w:object>
            </w:r>
            <w:r>
              <w:rPr>
                <w:lang w:val="en-US"/>
              </w:rPr>
              <w:t xml:space="preserve"> by </w:t>
            </w:r>
            <w:r w:rsidRPr="00790B8D">
              <w:rPr>
                <w:i/>
              </w:rPr>
              <w:t>controlResourceSetId</w:t>
            </w:r>
            <w:r w:rsidRPr="00B916EC">
              <w:t xml:space="preserve"> </w:t>
            </w:r>
          </w:p>
          <w:p w:rsidR="005056D1" w:rsidP="005056D1" w:rsidRDefault="005056D1" w14:paraId="675BE174" w14:textId="77777777">
            <w:pPr>
              <w:pStyle w:val="B1"/>
              <w:rPr>
                <w:i/>
              </w:rPr>
            </w:pPr>
            <w:r>
              <w:t>-</w:t>
            </w:r>
            <w:r>
              <w:tab/>
            </w:r>
            <w:r w:rsidRPr="00B916EC">
              <w:t xml:space="preserve">a PDCCH monitoring periodicity of </w:t>
            </w:r>
            <w:r w:rsidRPr="00D403D9">
              <w:rPr>
                <w:position w:val="-10"/>
              </w:rPr>
              <w:object w:dxaOrig="240" w:dyaOrig="300" w14:anchorId="084BFFC9">
                <v:shape id="_x0000_i1037" style="width:14.4pt;height:15.05pt" o:ole="" type="#_x0000_t75">
                  <v:imagedata o:title="" r:id="rId34"/>
                </v:shape>
                <o:OLEObject Type="Embed" ProgID="Equation.3" ShapeID="_x0000_i1037" DrawAspect="Content" ObjectID="_1643204900" r:id="rId35"/>
              </w:object>
            </w:r>
            <w:r w:rsidRPr="00B916EC">
              <w:t xml:space="preserve"> slots </w:t>
            </w:r>
            <w:r>
              <w:rPr>
                <w:lang w:val="en-US"/>
              </w:rPr>
              <w:t xml:space="preserve">and </w:t>
            </w:r>
            <w:r w:rsidRPr="00B916EC">
              <w:t xml:space="preserve">a PDCCH monitoring offset of </w:t>
            </w:r>
            <w:r w:rsidRPr="00D403D9">
              <w:rPr>
                <w:position w:val="-10"/>
              </w:rPr>
              <w:object w:dxaOrig="240" w:dyaOrig="300" w14:anchorId="66A08634">
                <v:shape id="_x0000_i1038" style="width:14.4pt;height:19.4pt" o:ole="" type="#_x0000_t75">
                  <v:imagedata o:title="" r:id="rId36"/>
                </v:shape>
                <o:OLEObject Type="Embed" ProgID="Equation.3" ShapeID="_x0000_i1038" DrawAspect="Content" ObjectID="_1643204901" r:id="rId37"/>
              </w:object>
            </w:r>
            <w:r w:rsidRPr="00B916EC">
              <w:t xml:space="preserve"> slots, by </w:t>
            </w:r>
            <w:r w:rsidRPr="00260319">
              <w:rPr>
                <w:i/>
              </w:rPr>
              <w:t>monitoringSlotPeriodicityAndOffset</w:t>
            </w:r>
          </w:p>
          <w:p w:rsidR="005056D1" w:rsidP="005056D1" w:rsidRDefault="005056D1" w14:paraId="4AE51F0B" w14:textId="77777777">
            <w:pPr>
              <w:pStyle w:val="B1"/>
            </w:pPr>
            <w:r>
              <w:t>-</w:t>
            </w:r>
            <w:r>
              <w:tab/>
            </w:r>
            <w:r w:rsidRPr="00B916EC">
              <w:t xml:space="preserve">a PDCCH monitoring pattern within a slot, indicating first symbol(s) of the </w:t>
            </w:r>
            <w:r>
              <w:t>CORESET</w:t>
            </w:r>
            <w:r w:rsidRPr="00B916EC">
              <w:t xml:space="preserve"> within a slot for PDCCH monitoring, by </w:t>
            </w:r>
            <w:r>
              <w:rPr>
                <w:i/>
              </w:rPr>
              <w:t>m</w:t>
            </w:r>
            <w:r w:rsidRPr="00C37E01">
              <w:rPr>
                <w:i/>
              </w:rPr>
              <w:t>on</w:t>
            </w:r>
            <w:r>
              <w:rPr>
                <w:i/>
              </w:rPr>
              <w:t>i</w:t>
            </w:r>
            <w:r w:rsidRPr="00C37E01">
              <w:rPr>
                <w:i/>
              </w:rPr>
              <w:t>toring</w:t>
            </w:r>
            <w:r>
              <w:rPr>
                <w:i/>
              </w:rPr>
              <w:t>SymbolsW</w:t>
            </w:r>
            <w:r w:rsidRPr="00C37E01">
              <w:rPr>
                <w:i/>
              </w:rPr>
              <w:t>ithin</w:t>
            </w:r>
            <w:r>
              <w:rPr>
                <w:i/>
              </w:rPr>
              <w:t>S</w:t>
            </w:r>
            <w:r w:rsidRPr="00C37E01">
              <w:rPr>
                <w:i/>
              </w:rPr>
              <w:t>lot</w:t>
            </w:r>
            <w:r>
              <w:t xml:space="preserve"> </w:t>
            </w:r>
          </w:p>
          <w:p w:rsidRPr="00D246EC" w:rsidR="005056D1" w:rsidP="005056D1" w:rsidRDefault="005056D1" w14:paraId="52E4C528" w14:textId="77777777">
            <w:pPr>
              <w:pStyle w:val="B1"/>
              <w:rPr>
                <w:lang w:val="en-US"/>
              </w:rPr>
            </w:pPr>
            <w:r>
              <w:t>-</w:t>
            </w:r>
            <w:r>
              <w:tab/>
            </w:r>
            <w:r w:rsidRPr="00B916EC">
              <w:t>a</w:t>
            </w:r>
            <w:r w:rsidRPr="005E4A6C">
              <w:t xml:space="preserve"> </w:t>
            </w:r>
            <w:r w:rsidRPr="005E4A6C">
              <w:rPr>
                <w:lang w:val="en-US"/>
              </w:rPr>
              <w:t xml:space="preserve">duration of </w:t>
            </w:r>
            <w:r w:rsidRPr="00D403D9">
              <w:rPr>
                <w:position w:val="-10"/>
              </w:rPr>
              <w:object w:dxaOrig="600" w:dyaOrig="300" w14:anchorId="37495DF8">
                <v:shape id="_x0000_i1039" style="width:28.8pt;height:14.4pt" o:ole="" type="#_x0000_t75">
                  <v:imagedata o:title="" r:id="rId38"/>
                </v:shape>
                <o:OLEObject Type="Embed" ProgID="Equation.3" ShapeID="_x0000_i1039" DrawAspect="Content" ObjectID="_1643204902" r:id="rId39"/>
              </w:object>
            </w:r>
            <w:r w:rsidRPr="005E4A6C">
              <w:t xml:space="preserve"> slots indicating a number of slots that </w:t>
            </w:r>
            <w:r w:rsidRPr="005E4A6C">
              <w:rPr>
                <w:lang w:val="en-US"/>
              </w:rPr>
              <w:t xml:space="preserve">the </w:t>
            </w:r>
            <w:r w:rsidRPr="005E4A6C">
              <w:t>search space</w:t>
            </w:r>
            <w:r w:rsidRPr="005E4A6C">
              <w:rPr>
                <w:lang w:val="en-US"/>
              </w:rPr>
              <w:t xml:space="preserve"> set </w:t>
            </w:r>
            <w:r w:rsidRPr="00B031BE">
              <w:rPr>
                <w:position w:val="-6"/>
              </w:rPr>
              <w:object w:dxaOrig="160" w:dyaOrig="200" w14:anchorId="14A6CE36">
                <v:shape id="_x0000_i1040" style="width:8.15pt;height:9.4pt" o:ole="" type="#_x0000_t75">
                  <v:imagedata o:title="" r:id="rId40"/>
                </v:shape>
                <o:OLEObject Type="Embed" ProgID="Equation.3" ShapeID="_x0000_i1040" DrawAspect="Content" ObjectID="_1643204903" r:id="rId41"/>
              </w:object>
            </w:r>
            <w:r w:rsidRPr="005E4A6C">
              <w:t xml:space="preserve"> </w:t>
            </w:r>
            <w:r w:rsidRPr="005E4A6C">
              <w:rPr>
                <w:lang w:val="en-US"/>
              </w:rPr>
              <w:t>exists</w:t>
            </w:r>
            <w:r>
              <w:rPr>
                <w:lang w:val="en-US"/>
              </w:rPr>
              <w:t xml:space="preserve"> by </w:t>
            </w:r>
            <w:r w:rsidRPr="005E4A6C">
              <w:rPr>
                <w:i/>
                <w:lang w:val="en-US"/>
              </w:rPr>
              <w:t>duration</w:t>
            </w:r>
            <w:r>
              <w:rPr>
                <w:lang w:val="en-US"/>
              </w:rPr>
              <w:t xml:space="preserve"> </w:t>
            </w:r>
          </w:p>
          <w:p w:rsidRPr="00B916EC" w:rsidR="005056D1" w:rsidP="005056D1" w:rsidRDefault="005056D1" w14:paraId="2D6C7968" w14:textId="77777777">
            <w:pPr>
              <w:pStyle w:val="B1"/>
            </w:pPr>
            <w:r>
              <w:t>-</w:t>
            </w:r>
            <w:r>
              <w:tab/>
            </w:r>
            <w:r w:rsidRPr="00B916EC">
              <w:t xml:space="preserve">a number of PDCCH candidates </w:t>
            </w:r>
            <w:r w:rsidRPr="00D63954">
              <w:rPr>
                <w:position w:val="-10"/>
              </w:rPr>
              <w:object w:dxaOrig="460" w:dyaOrig="340" w14:anchorId="5E419C4C">
                <v:shape id="_x0000_i1041" style="width:21.9pt;height:19.4pt" o:ole="" type="#_x0000_t75">
                  <v:imagedata o:title="" r:id="rId42"/>
                </v:shape>
                <o:OLEObject Type="Embed" ProgID="Equation.3" ShapeID="_x0000_i1041" DrawAspect="Content" ObjectID="_1643204904" r:id="rId43"/>
              </w:object>
            </w:r>
            <w:r w:rsidRPr="00B916EC">
              <w:t xml:space="preserve"> </w:t>
            </w:r>
            <w:r w:rsidRPr="00B916EC">
              <w:rPr>
                <w:rFonts w:eastAsia="Yu Mincho"/>
                <w:iCs/>
                <w:lang w:val="en-US" w:eastAsia="ja-JP"/>
              </w:rPr>
              <w:t xml:space="preserve">per CCE aggregation level </w:t>
            </w:r>
            <w:r w:rsidRPr="00B916EC">
              <w:rPr>
                <w:position w:val="-4"/>
              </w:rPr>
              <w:object w:dxaOrig="200" w:dyaOrig="220" w14:anchorId="1615EFAC">
                <v:shape id="_x0000_i1042" style="width:14.4pt;height:11.9pt" o:ole="" type="#_x0000_t75">
                  <v:imagedata o:title="" r:id="rId44"/>
                </v:shape>
                <o:OLEObject Type="Embed" ProgID="Equation.3" ShapeID="_x0000_i1042" DrawAspect="Content" ObjectID="_1643204905" r:id="rId45"/>
              </w:object>
            </w:r>
            <w:r w:rsidRPr="00B916EC">
              <w:t xml:space="preserve"> by </w:t>
            </w:r>
            <w:r>
              <w:rPr>
                <w:i/>
              </w:rPr>
              <w:t>a</w:t>
            </w:r>
            <w:r w:rsidRPr="00B916EC">
              <w:rPr>
                <w:i/>
              </w:rPr>
              <w:t>ggregation</w:t>
            </w:r>
            <w:r>
              <w:rPr>
                <w:i/>
              </w:rPr>
              <w:t>L</w:t>
            </w:r>
            <w:r w:rsidRPr="00B916EC">
              <w:rPr>
                <w:i/>
              </w:rPr>
              <w:t>evel1</w:t>
            </w:r>
            <w:r w:rsidRPr="00B916EC">
              <w:t xml:space="preserve">, </w:t>
            </w:r>
            <w:r>
              <w:rPr>
                <w:i/>
              </w:rPr>
              <w:t>a</w:t>
            </w:r>
            <w:r w:rsidRPr="00B916EC">
              <w:rPr>
                <w:i/>
              </w:rPr>
              <w:t>ggregation</w:t>
            </w:r>
            <w:r>
              <w:rPr>
                <w:i/>
              </w:rPr>
              <w:t>L</w:t>
            </w:r>
            <w:r w:rsidRPr="00B916EC">
              <w:rPr>
                <w:i/>
              </w:rPr>
              <w:t>evel2</w:t>
            </w:r>
            <w:r w:rsidRPr="00B916EC">
              <w:t xml:space="preserve">, </w:t>
            </w:r>
            <w:r>
              <w:rPr>
                <w:i/>
              </w:rPr>
              <w:t>a</w:t>
            </w:r>
            <w:r w:rsidRPr="00B916EC">
              <w:rPr>
                <w:i/>
              </w:rPr>
              <w:t>ggregation</w:t>
            </w:r>
            <w:r>
              <w:rPr>
                <w:i/>
              </w:rPr>
              <w:t>L</w:t>
            </w:r>
            <w:r w:rsidRPr="00B916EC">
              <w:rPr>
                <w:i/>
              </w:rPr>
              <w:t>evel4</w:t>
            </w:r>
            <w:r w:rsidRPr="00B916EC">
              <w:t xml:space="preserve">, </w:t>
            </w:r>
            <w:r>
              <w:rPr>
                <w:i/>
              </w:rPr>
              <w:t>a</w:t>
            </w:r>
            <w:r w:rsidRPr="00B916EC">
              <w:rPr>
                <w:i/>
              </w:rPr>
              <w:t>ggregation</w:t>
            </w:r>
            <w:r>
              <w:rPr>
                <w:i/>
              </w:rPr>
              <w:t>L</w:t>
            </w:r>
            <w:r w:rsidRPr="00B916EC">
              <w:rPr>
                <w:i/>
              </w:rPr>
              <w:t>evel8</w:t>
            </w:r>
            <w:r w:rsidRPr="00B916EC">
              <w:t xml:space="preserve">, and </w:t>
            </w:r>
            <w:r>
              <w:rPr>
                <w:i/>
              </w:rPr>
              <w:t>a</w:t>
            </w:r>
            <w:r w:rsidRPr="00B916EC">
              <w:rPr>
                <w:i/>
              </w:rPr>
              <w:t>ggregation</w:t>
            </w:r>
            <w:r>
              <w:rPr>
                <w:i/>
              </w:rPr>
              <w:t>L</w:t>
            </w:r>
            <w:r w:rsidRPr="00B916EC">
              <w:rPr>
                <w:i/>
              </w:rPr>
              <w:t>evel16</w:t>
            </w:r>
            <w:r w:rsidRPr="00B916EC">
              <w:t>, for CCE aggregation level 1, CCE aggregation level 2, CCE aggregation level 4, CCE aggregation level 8, and CCE aggregation level 16, respectively</w:t>
            </w:r>
          </w:p>
          <w:p w:rsidRPr="00D20E88" w:rsidR="005056D1" w:rsidP="005056D1" w:rsidRDefault="005056D1" w14:paraId="357A5782" w14:textId="77777777">
            <w:pPr>
              <w:pStyle w:val="B1"/>
            </w:pPr>
            <w:r>
              <w:t>-</w:t>
            </w:r>
            <w:r>
              <w:tab/>
            </w:r>
            <w:r w:rsidRPr="00B916EC">
              <w:t xml:space="preserve">an indication that search space set </w:t>
            </w:r>
            <w:r w:rsidRPr="00B031BE">
              <w:rPr>
                <w:position w:val="-6"/>
              </w:rPr>
              <w:object w:dxaOrig="160" w:dyaOrig="200" w14:anchorId="629847B7">
                <v:shape id="_x0000_i1043" style="width:8.15pt;height:9.4pt" o:ole="" type="#_x0000_t75">
                  <v:imagedata o:title="" r:id="rId30"/>
                </v:shape>
                <o:OLEObject Type="Embed" ProgID="Equation.3" ShapeID="_x0000_i1043" DrawAspect="Content" ObjectID="_1643204906" r:id="rId46"/>
              </w:object>
            </w:r>
            <w:r w:rsidRPr="00D20E88">
              <w:rPr>
                <w:lang w:val="en-US"/>
              </w:rPr>
              <w:t xml:space="preserve"> </w:t>
            </w:r>
            <w:r w:rsidRPr="00D20E88">
              <w:t xml:space="preserve">is </w:t>
            </w:r>
            <w:r w:rsidRPr="00D20E88">
              <w:rPr>
                <w:lang w:val="en-US"/>
              </w:rPr>
              <w:t>either</w:t>
            </w:r>
            <w:r w:rsidRPr="00D20E88">
              <w:t xml:space="preserve"> a CSS set or a USS set by </w:t>
            </w:r>
            <w:r w:rsidRPr="00D20E88">
              <w:rPr>
                <w:i/>
              </w:rPr>
              <w:t>searchSpaceType</w:t>
            </w:r>
            <w:r w:rsidRPr="00D20E88">
              <w:t xml:space="preserve"> </w:t>
            </w:r>
          </w:p>
          <w:p w:rsidRPr="00D20E88" w:rsidR="005056D1" w:rsidP="005056D1" w:rsidRDefault="005056D1" w14:paraId="317BF011" w14:textId="77777777">
            <w:pPr>
              <w:pStyle w:val="B1"/>
            </w:pPr>
            <w:r w:rsidRPr="00D20E88">
              <w:t>-</w:t>
            </w:r>
            <w:r w:rsidRPr="00D20E88">
              <w:tab/>
            </w:r>
            <w:r w:rsidRPr="00D20E88">
              <w:t xml:space="preserve">if search space set </w:t>
            </w:r>
            <w:r w:rsidRPr="00B031BE">
              <w:rPr>
                <w:position w:val="-6"/>
              </w:rPr>
              <w:object w:dxaOrig="160" w:dyaOrig="200" w14:anchorId="07041418">
                <v:shape id="_x0000_i1044" style="width:8.15pt;height:9.4pt" o:ole="" type="#_x0000_t75">
                  <v:imagedata o:title="" r:id="rId30"/>
                </v:shape>
                <o:OLEObject Type="Embed" ProgID="Equation.3" ShapeID="_x0000_i1044" DrawAspect="Content" ObjectID="_1643204907" r:id="rId47"/>
              </w:object>
            </w:r>
            <w:r w:rsidRPr="00D20E88">
              <w:t xml:space="preserve"> is a CSS</w:t>
            </w:r>
            <w:r w:rsidRPr="00D20E88">
              <w:rPr>
                <w:lang w:val="en-US"/>
              </w:rPr>
              <w:t xml:space="preserve"> set</w:t>
            </w:r>
            <w:r w:rsidRPr="00D20E88">
              <w:t xml:space="preserve"> </w:t>
            </w:r>
          </w:p>
          <w:p w:rsidRPr="00724F8F" w:rsidR="005056D1" w:rsidP="005056D1" w:rsidRDefault="005056D1" w14:paraId="7AB58DD8" w14:textId="77777777">
            <w:pPr>
              <w:pStyle w:val="B2"/>
              <w:rPr>
                <w:lang w:val="en-US"/>
              </w:rPr>
            </w:pPr>
            <w:r w:rsidRPr="00724F8F">
              <w:t>-</w:t>
            </w:r>
            <w:r w:rsidRPr="00724F8F">
              <w:tab/>
            </w:r>
            <w:r w:rsidRPr="00724F8F">
              <w:t xml:space="preserve">an indication by </w:t>
            </w:r>
            <w:r w:rsidRPr="00724F8F">
              <w:rPr>
                <w:i/>
              </w:rPr>
              <w:t>dci-Format0-0-AndFormat1-0</w:t>
            </w:r>
            <w:r w:rsidRPr="00724F8F">
              <w:t xml:space="preserve"> to monitor PDCCH </w:t>
            </w:r>
            <w:r w:rsidRPr="00724F8F">
              <w:rPr>
                <w:lang w:val="en-US"/>
              </w:rPr>
              <w:t xml:space="preserve">candidates </w:t>
            </w:r>
            <w:r w:rsidRPr="00724F8F">
              <w:t xml:space="preserve">for DCI format 0_0 and DCI format 1_0 </w:t>
            </w:r>
          </w:p>
          <w:p w:rsidRPr="00724F8F" w:rsidR="005056D1" w:rsidP="005056D1" w:rsidRDefault="005056D1" w14:paraId="220F9739" w14:textId="77777777">
            <w:pPr>
              <w:pStyle w:val="B2"/>
              <w:rPr>
                <w:lang w:val="en-US"/>
              </w:rPr>
            </w:pPr>
            <w:r w:rsidRPr="00724F8F">
              <w:t>-</w:t>
            </w:r>
            <w:r w:rsidRPr="00724F8F">
              <w:tab/>
            </w:r>
            <w:r w:rsidRPr="00724F8F">
              <w:t>an indication by</w:t>
            </w:r>
            <w:r>
              <w:rPr>
                <w:lang w:val="en-US"/>
              </w:rPr>
              <w:t xml:space="preserve"> </w:t>
            </w:r>
            <w:r w:rsidRPr="00724F8F">
              <w:rPr>
                <w:i/>
              </w:rPr>
              <w:t>dci-Format2-0</w:t>
            </w:r>
            <w:r w:rsidRPr="00724F8F">
              <w:rPr>
                <w:lang w:val="en-US"/>
              </w:rPr>
              <w:t xml:space="preserve"> </w:t>
            </w:r>
            <w:r w:rsidRPr="00724F8F">
              <w:t xml:space="preserve">to monitor </w:t>
            </w:r>
            <w:r w:rsidRPr="00724F8F">
              <w:rPr>
                <w:lang w:val="en-US"/>
              </w:rPr>
              <w:t xml:space="preserve">one or two </w:t>
            </w:r>
            <w:r w:rsidRPr="00724F8F">
              <w:t xml:space="preserve">PDCCH </w:t>
            </w:r>
            <w:r w:rsidRPr="00724F8F">
              <w:rPr>
                <w:lang w:val="en-US"/>
              </w:rPr>
              <w:t xml:space="preserve">candidates </w:t>
            </w:r>
            <w:r w:rsidRPr="00724F8F">
              <w:t>for DCI format 2_0 and</w:t>
            </w:r>
            <w:r w:rsidRPr="00724F8F">
              <w:rPr>
                <w:lang w:val="en-US"/>
              </w:rPr>
              <w:t xml:space="preserve"> a corresponding CCE aggregation level</w:t>
            </w:r>
          </w:p>
          <w:p w:rsidRPr="00724F8F" w:rsidR="005056D1" w:rsidP="005056D1" w:rsidRDefault="005056D1" w14:paraId="4B293402" w14:textId="77777777">
            <w:pPr>
              <w:pStyle w:val="B2"/>
              <w:rPr>
                <w:lang w:val="en-US"/>
              </w:rPr>
            </w:pPr>
            <w:r w:rsidRPr="00724F8F">
              <w:t>-</w:t>
            </w:r>
            <w:r w:rsidRPr="00724F8F">
              <w:tab/>
            </w:r>
            <w:r w:rsidRPr="00724F8F">
              <w:t xml:space="preserve">an indication by </w:t>
            </w:r>
            <w:r w:rsidRPr="00724F8F">
              <w:rPr>
                <w:i/>
              </w:rPr>
              <w:t>dci-Format2-1</w:t>
            </w:r>
            <w:r w:rsidRPr="00724F8F">
              <w:rPr>
                <w:lang w:val="en-US"/>
              </w:rPr>
              <w:t xml:space="preserve"> </w:t>
            </w:r>
            <w:r w:rsidRPr="00724F8F">
              <w:t xml:space="preserve">to monitor PDCCH </w:t>
            </w:r>
            <w:r w:rsidRPr="00724F8F">
              <w:rPr>
                <w:lang w:val="en-US"/>
              </w:rPr>
              <w:t xml:space="preserve">candidates </w:t>
            </w:r>
            <w:r w:rsidRPr="00724F8F">
              <w:t>for DCI format 2_1</w:t>
            </w:r>
          </w:p>
          <w:p w:rsidRPr="00724F8F" w:rsidR="005056D1" w:rsidP="005056D1" w:rsidRDefault="005056D1" w14:paraId="06BD0374" w14:textId="77777777">
            <w:pPr>
              <w:pStyle w:val="B2"/>
              <w:rPr>
                <w:lang w:val="en-US"/>
              </w:rPr>
            </w:pPr>
            <w:r w:rsidRPr="00724F8F">
              <w:lastRenderedPageBreak/>
              <w:t>-</w:t>
            </w:r>
            <w:r w:rsidRPr="00724F8F">
              <w:tab/>
            </w:r>
            <w:r w:rsidRPr="00724F8F">
              <w:t xml:space="preserve">an indication by </w:t>
            </w:r>
            <w:r w:rsidRPr="00724F8F">
              <w:rPr>
                <w:i/>
              </w:rPr>
              <w:t>dci-Format2-2</w:t>
            </w:r>
            <w:r w:rsidRPr="00724F8F">
              <w:rPr>
                <w:lang w:val="en-US"/>
              </w:rPr>
              <w:t xml:space="preserve"> </w:t>
            </w:r>
            <w:r w:rsidRPr="00724F8F">
              <w:t xml:space="preserve">to monitor PDCCH </w:t>
            </w:r>
            <w:r w:rsidRPr="00724F8F">
              <w:rPr>
                <w:lang w:val="en-US"/>
              </w:rPr>
              <w:t xml:space="preserve">candidates </w:t>
            </w:r>
            <w:r w:rsidRPr="00724F8F">
              <w:t>for DCI format 2_2</w:t>
            </w:r>
          </w:p>
          <w:p w:rsidRPr="00724F8F" w:rsidR="005056D1" w:rsidP="005056D1" w:rsidRDefault="005056D1" w14:paraId="1C3A1AA3" w14:textId="77777777">
            <w:pPr>
              <w:pStyle w:val="B2"/>
              <w:rPr>
                <w:lang w:val="en-US"/>
              </w:rPr>
            </w:pPr>
            <w:r w:rsidRPr="00724F8F">
              <w:t>-</w:t>
            </w:r>
            <w:r w:rsidRPr="00724F8F">
              <w:tab/>
            </w:r>
            <w:r w:rsidRPr="00724F8F">
              <w:t xml:space="preserve">an indication by </w:t>
            </w:r>
            <w:r w:rsidRPr="00724F8F">
              <w:rPr>
                <w:i/>
              </w:rPr>
              <w:t>dci-Format2-3</w:t>
            </w:r>
            <w:r w:rsidRPr="00724F8F">
              <w:rPr>
                <w:lang w:val="en-US"/>
              </w:rPr>
              <w:t xml:space="preserve"> </w:t>
            </w:r>
            <w:r w:rsidRPr="00724F8F">
              <w:t xml:space="preserve">to monitor PDCCH </w:t>
            </w:r>
            <w:r w:rsidRPr="00724F8F">
              <w:rPr>
                <w:lang w:val="en-US"/>
              </w:rPr>
              <w:t xml:space="preserve">candidates </w:t>
            </w:r>
            <w:r w:rsidRPr="00724F8F">
              <w:t>for DCI format 2_3</w:t>
            </w:r>
          </w:p>
          <w:p w:rsidR="005056D1" w:rsidP="005056D1" w:rsidRDefault="005056D1" w14:paraId="7C1C9A1B" w14:textId="45C3AF0F">
            <w:pPr>
              <w:pStyle w:val="B2"/>
              <w:ind w:left="568"/>
            </w:pPr>
            <w:r>
              <w:t>-</w:t>
            </w:r>
            <w:r>
              <w:tab/>
            </w:r>
            <w:r>
              <w:t xml:space="preserve">if search space set </w:t>
            </w:r>
            <w:r w:rsidRPr="00B031BE">
              <w:rPr>
                <w:position w:val="-6"/>
              </w:rPr>
              <w:object w:dxaOrig="160" w:dyaOrig="200" w14:anchorId="4283A3AD">
                <v:shape id="_x0000_i1045" style="width:8.15pt;height:9.4pt" o:ole="" type="#_x0000_t75">
                  <v:imagedata o:title="" r:id="rId30"/>
                </v:shape>
                <o:OLEObject Type="Embed" ProgID="Equation.3" ShapeID="_x0000_i1045" DrawAspect="Content" ObjectID="_1643204908" r:id="rId48"/>
              </w:object>
            </w:r>
            <w:r>
              <w:t xml:space="preserve"> is a USS</w:t>
            </w:r>
            <w:r>
              <w:rPr>
                <w:lang w:val="en-US"/>
              </w:rPr>
              <w:t xml:space="preserve"> set</w:t>
            </w:r>
            <w:r>
              <w:t xml:space="preserve">, an indication by </w:t>
            </w:r>
            <w:r w:rsidRPr="00724F8F">
              <w:rPr>
                <w:i/>
              </w:rPr>
              <w:t>dci-Formats</w:t>
            </w:r>
            <w:r>
              <w:t xml:space="preserve"> to monitor PDCCH</w:t>
            </w:r>
            <w:r>
              <w:rPr>
                <w:lang w:val="en-US"/>
              </w:rPr>
              <w:t xml:space="preserve"> candidates</w:t>
            </w:r>
            <w:r>
              <w:t xml:space="preserve"> either for DCI format 0_0 and DCI format 1_0, or for DCI format 0_1 and DCI format 1_1 </w:t>
            </w:r>
          </w:p>
          <w:p w:rsidR="005056D1" w:rsidP="005056D1" w:rsidRDefault="005056D1" w14:paraId="7F1F9D13" w14:textId="41DDF7BF">
            <w:pPr>
              <w:pStyle w:val="B2"/>
              <w:ind w:left="568"/>
            </w:pPr>
            <w:r>
              <w:t xml:space="preserve">- </w:t>
            </w:r>
            <w:r w:rsidR="00D91AB5">
              <w:t xml:space="preserve"> </w:t>
            </w:r>
            <w:r w:rsidRPr="00D91AB5" w:rsidR="00D91AB5">
              <w:rPr>
                <w:color w:val="FF0000"/>
              </w:rPr>
              <w:t xml:space="preserve">for operation with shared spectrum channel access a bitmap by </w:t>
            </w:r>
            <w:r w:rsidRPr="00D91AB5" w:rsidR="00D91AB5">
              <w:rPr>
                <w:i/>
                <w:color w:val="FF0000"/>
              </w:rPr>
              <w:t xml:space="preserve">freqMonitorLocations-r16 </w:t>
            </w:r>
            <w:r w:rsidRPr="00D91AB5">
              <w:rPr>
                <w:color w:val="FF0000"/>
              </w:rPr>
              <w:t>indicati</w:t>
            </w:r>
            <w:r w:rsidRPr="00D91AB5" w:rsidR="00D91AB5">
              <w:rPr>
                <w:color w:val="FF0000"/>
              </w:rPr>
              <w:t>ng</w:t>
            </w:r>
            <w:r w:rsidRPr="00D91AB5">
              <w:rPr>
                <w:color w:val="FF0000"/>
              </w:rPr>
              <w:t xml:space="preserve"> </w:t>
            </w:r>
            <w:r w:rsidRPr="00D91AB5" w:rsidR="00D91AB5">
              <w:rPr>
                <w:color w:val="FF0000"/>
              </w:rPr>
              <w:t>RB-set(s) containing the search-space</w:t>
            </w:r>
            <w:r w:rsidRPr="00D91AB5" w:rsidR="00D91AB5">
              <w:rPr>
                <w:i/>
                <w:color w:val="FF0000"/>
              </w:rPr>
              <w:t xml:space="preserve">, </w:t>
            </w:r>
            <w:r w:rsidRPr="00D91AB5" w:rsidR="00D91AB5">
              <w:rPr>
                <w:color w:val="FF0000"/>
              </w:rPr>
              <w:t>where</w:t>
            </w:r>
            <w:r w:rsidRPr="00D91AB5">
              <w:rPr>
                <w:color w:val="FF0000"/>
              </w:rPr>
              <w:t xml:space="preserve"> </w:t>
            </w:r>
            <w:r w:rsidRPr="00D91AB5" w:rsidR="00D91AB5">
              <w:rPr>
                <w:color w:val="FF0000"/>
              </w:rPr>
              <w:t>the first bit in the bitmap corresponds to the first RB set in the BWP</w:t>
            </w:r>
            <w:r w:rsidR="00D91AB5">
              <w:t>.</w:t>
            </w:r>
            <w:r w:rsidRPr="00D91AB5">
              <w:t xml:space="preserve"> </w:t>
            </w:r>
          </w:p>
          <w:p w:rsidRPr="00D4290C" w:rsidR="00D4290C" w:rsidP="00D4290C" w:rsidRDefault="00D4290C" w14:paraId="2629CAD1" w14:textId="6836FAF1">
            <w:pPr>
              <w:jc w:val="center"/>
            </w:pPr>
            <w:r>
              <w:t>&lt;omitted text &gt;</w:t>
            </w:r>
          </w:p>
          <w:p w:rsidR="00D4290C" w:rsidP="00AA00C6" w:rsidRDefault="00D4290C" w14:paraId="754C5C72" w14:textId="01229138">
            <w:pPr>
              <w:spacing w:after="0"/>
              <w:jc w:val="both"/>
              <w:rPr>
                <w:color w:val="000000"/>
              </w:rPr>
            </w:pPr>
          </w:p>
        </w:tc>
      </w:tr>
    </w:tbl>
    <w:p w:rsidR="00482CCF" w:rsidP="00AA00C6" w:rsidRDefault="00482CCF" w14:paraId="256E3269" w14:textId="77777777">
      <w:pPr>
        <w:spacing w:after="0"/>
        <w:jc w:val="both"/>
        <w:rPr>
          <w:color w:val="000000"/>
        </w:rPr>
      </w:pPr>
    </w:p>
    <w:p w:rsidRPr="00860500" w:rsidR="00860500" w:rsidP="00B23ED4" w:rsidRDefault="00D4290C" w14:paraId="76935DC7" w14:textId="3DC2BC81">
      <w:pPr>
        <w:pStyle w:val="Heading2"/>
      </w:pPr>
      <w:r>
        <w:t>Monitoring</w:t>
      </w:r>
      <w:r w:rsidRPr="00860500" w:rsidR="00860500">
        <w:t xml:space="preserve"> PDCCH candidates </w:t>
      </w:r>
      <w:r>
        <w:t>in unavailable</w:t>
      </w:r>
      <w:r w:rsidRPr="00860500" w:rsidR="00860500">
        <w:t xml:space="preserve"> LBT BW</w:t>
      </w:r>
    </w:p>
    <w:p w:rsidR="00EF27B4" w:rsidP="00AA00C6" w:rsidRDefault="00227572" w14:paraId="6F0D4E21" w14:textId="18B3551E">
      <w:pPr>
        <w:spacing w:after="0"/>
        <w:jc w:val="both"/>
        <w:rPr>
          <w:color w:val="000000"/>
        </w:rPr>
      </w:pPr>
      <w:r w:rsidRPr="00227572">
        <w:rPr>
          <w:b/>
          <w:bCs/>
          <w:color w:val="000000"/>
        </w:rPr>
        <w:t>Issue 4:</w:t>
      </w:r>
      <w:r>
        <w:rPr>
          <w:color w:val="000000"/>
        </w:rPr>
        <w:t xml:space="preserve"> </w:t>
      </w:r>
      <w:r w:rsidR="00D4290C">
        <w:rPr>
          <w:color w:val="000000"/>
        </w:rPr>
        <w:t xml:space="preserve">When UE is indicated that certain RB-set is not available during the COT, a UE should not monitor PDCCH </w:t>
      </w:r>
      <w:r w:rsidR="00EF27B4">
        <w:rPr>
          <w:color w:val="000000"/>
        </w:rPr>
        <w:t>candidates in that RB-set</w:t>
      </w:r>
      <w:r w:rsidR="00D4290C">
        <w:rPr>
          <w:color w:val="000000"/>
        </w:rPr>
        <w:t>.</w:t>
      </w:r>
      <w:r w:rsidR="00EF27B4">
        <w:rPr>
          <w:color w:val="000000"/>
        </w:rPr>
        <w:t xml:space="preserve"> On the other hand, gNB may have issues with serving multiple users in FDM manner</w:t>
      </w:r>
      <w:r w:rsidR="002F201E">
        <w:rPr>
          <w:color w:val="000000"/>
        </w:rPr>
        <w:t xml:space="preserve"> due to insufficient number of PDCCH candidates remaining in the available RB-set(s)</w:t>
      </w:r>
      <w:r w:rsidR="00EF27B4">
        <w:rPr>
          <w:color w:val="000000"/>
        </w:rPr>
        <w:t xml:space="preserve">. </w:t>
      </w:r>
      <w:r w:rsidR="002F201E">
        <w:rPr>
          <w:color w:val="000000"/>
        </w:rPr>
        <w:t>Therefore, t</w:t>
      </w:r>
      <w:r w:rsidR="00EF27B4">
        <w:rPr>
          <w:color w:val="000000"/>
        </w:rPr>
        <w:t>he UE capability</w:t>
      </w:r>
      <w:r w:rsidR="002F201E">
        <w:rPr>
          <w:color w:val="000000"/>
        </w:rPr>
        <w:t xml:space="preserve"> released in unavailable RB-sets</w:t>
      </w:r>
      <w:r w:rsidR="00EF27B4">
        <w:rPr>
          <w:color w:val="000000"/>
        </w:rPr>
        <w:t xml:space="preserve"> should be used instead in </w:t>
      </w:r>
      <w:r w:rsidR="002F201E">
        <w:rPr>
          <w:color w:val="000000"/>
        </w:rPr>
        <w:t>available</w:t>
      </w:r>
      <w:r w:rsidR="00EF27B4">
        <w:rPr>
          <w:color w:val="000000"/>
        </w:rPr>
        <w:t xml:space="preserve"> RB-sets. </w:t>
      </w:r>
      <w:r w:rsidR="002F201E">
        <w:rPr>
          <w:color w:val="000000"/>
        </w:rPr>
        <w:t xml:space="preserve">In other words, </w:t>
      </w:r>
      <w:r w:rsidRPr="002F201E" w:rsidR="002F201E">
        <w:rPr>
          <w:color w:val="000000"/>
        </w:rPr>
        <w:t xml:space="preserve">UE should be able to adjust its </w:t>
      </w:r>
      <w:r w:rsidR="0001362B">
        <w:rPr>
          <w:color w:val="000000"/>
        </w:rPr>
        <w:t>P</w:t>
      </w:r>
      <w:r w:rsidR="0001362B">
        <w:t>DCCH monitoring based on the availability of RB-sets indicated by DCI-format 2_0</w:t>
      </w:r>
      <w:r w:rsidR="002F201E">
        <w:rPr>
          <w:color w:val="000000"/>
        </w:rPr>
        <w:t>.</w:t>
      </w:r>
    </w:p>
    <w:p w:rsidR="00091963" w:rsidP="00AA00C6" w:rsidRDefault="00091963" w14:paraId="34F2806E" w14:textId="5635BD86">
      <w:pPr>
        <w:spacing w:after="0"/>
        <w:jc w:val="both"/>
        <w:rPr>
          <w:color w:val="000000"/>
        </w:rPr>
      </w:pPr>
    </w:p>
    <w:p w:rsidR="00091963" w:rsidP="00AA00C6" w:rsidRDefault="00091963" w14:paraId="716F2DA8" w14:textId="4B0BA485">
      <w:pPr>
        <w:spacing w:after="0"/>
        <w:jc w:val="both"/>
        <w:rPr>
          <w:i/>
          <w:iCs/>
          <w:color w:val="000000"/>
        </w:rPr>
      </w:pPr>
      <w:r w:rsidRPr="00E87BCD">
        <w:rPr>
          <w:b/>
          <w:bCs/>
          <w:color w:val="000000"/>
        </w:rPr>
        <w:t>Proposal</w:t>
      </w:r>
      <w:r w:rsidRPr="00E87BCD" w:rsidR="006F6890">
        <w:rPr>
          <w:b/>
          <w:bCs/>
          <w:color w:val="000000"/>
        </w:rPr>
        <w:t xml:space="preserve"> </w:t>
      </w:r>
      <w:r w:rsidRPr="00E87BCD" w:rsidR="00B61081">
        <w:rPr>
          <w:b/>
          <w:bCs/>
          <w:color w:val="000000"/>
        </w:rPr>
        <w:t>4</w:t>
      </w:r>
      <w:r w:rsidRPr="00E87BCD">
        <w:rPr>
          <w:b/>
          <w:bCs/>
          <w:color w:val="000000"/>
        </w:rPr>
        <w:t>:</w:t>
      </w:r>
      <w:r w:rsidR="0001362B">
        <w:rPr>
          <w:b/>
          <w:bCs/>
          <w:color w:val="000000"/>
        </w:rPr>
        <w:t xml:space="preserve"> </w:t>
      </w:r>
      <w:r w:rsidRPr="0001362B" w:rsidR="0001362B">
        <w:rPr>
          <w:i/>
          <w:iCs/>
          <w:color w:val="000000"/>
        </w:rPr>
        <w:t>Specify that</w:t>
      </w:r>
      <w:r w:rsidR="0001362B">
        <w:rPr>
          <w:i/>
          <w:iCs/>
          <w:color w:val="000000"/>
        </w:rPr>
        <w:t xml:space="preserve"> </w:t>
      </w:r>
      <w:r w:rsidRPr="0001362B" w:rsidR="0001362B">
        <w:rPr>
          <w:i/>
          <w:iCs/>
          <w:color w:val="000000"/>
        </w:rPr>
        <w:t>a</w:t>
      </w:r>
      <w:r w:rsidRPr="0001362B">
        <w:rPr>
          <w:i/>
          <w:iCs/>
          <w:color w:val="000000"/>
        </w:rPr>
        <w:t xml:space="preserve"> UE</w:t>
      </w:r>
      <w:r w:rsidRPr="00091963">
        <w:rPr>
          <w:i/>
          <w:iCs/>
          <w:color w:val="000000"/>
        </w:rPr>
        <w:t xml:space="preserve"> is not expected to monitor PDCCH in </w:t>
      </w:r>
      <w:r w:rsidR="002F201E">
        <w:rPr>
          <w:i/>
          <w:iCs/>
          <w:color w:val="000000"/>
        </w:rPr>
        <w:t>RB-set(s)</w:t>
      </w:r>
      <w:r w:rsidRPr="00091963">
        <w:rPr>
          <w:i/>
          <w:iCs/>
          <w:color w:val="000000"/>
        </w:rPr>
        <w:t xml:space="preserve"> indicated as unavailable. </w:t>
      </w:r>
    </w:p>
    <w:p w:rsidR="00091963" w:rsidP="00AA00C6" w:rsidRDefault="00091963" w14:paraId="591A4093" w14:textId="77777777">
      <w:pPr>
        <w:spacing w:after="0"/>
        <w:jc w:val="both"/>
        <w:rPr>
          <w:i/>
          <w:iCs/>
          <w:color w:val="000000"/>
        </w:rPr>
      </w:pPr>
    </w:p>
    <w:p w:rsidR="00EF27B4" w:rsidP="00AA00C6" w:rsidRDefault="0001362B" w14:paraId="4D06BA28" w14:textId="2FE5CE8F">
      <w:pPr>
        <w:spacing w:after="0"/>
        <w:jc w:val="both"/>
        <w:rPr>
          <w:i/>
          <w:iCs/>
          <w:color w:val="000000"/>
        </w:rPr>
      </w:pPr>
      <w:r>
        <w:rPr>
          <w:b/>
          <w:bCs/>
          <w:color w:val="000000"/>
        </w:rPr>
        <w:t xml:space="preserve">Proposal </w:t>
      </w:r>
      <w:r w:rsidR="006E46C6">
        <w:rPr>
          <w:b/>
          <w:bCs/>
          <w:color w:val="000000"/>
        </w:rPr>
        <w:t>5</w:t>
      </w:r>
      <w:r w:rsidRPr="00091963" w:rsidR="00091963">
        <w:rPr>
          <w:b/>
          <w:bCs/>
          <w:i/>
          <w:iCs/>
          <w:color w:val="000000"/>
        </w:rPr>
        <w:t>:</w:t>
      </w:r>
      <w:r w:rsidR="006F6890">
        <w:rPr>
          <w:b/>
          <w:bCs/>
          <w:i/>
          <w:iCs/>
          <w:color w:val="000000"/>
        </w:rPr>
        <w:t xml:space="preserve"> </w:t>
      </w:r>
      <w:r w:rsidRPr="0001362B">
        <w:rPr>
          <w:i/>
          <w:iCs/>
          <w:color w:val="000000"/>
        </w:rPr>
        <w:t xml:space="preserve">UE should be able to adjust its </w:t>
      </w:r>
      <w:r>
        <w:rPr>
          <w:i/>
          <w:iCs/>
          <w:color w:val="000000"/>
        </w:rPr>
        <w:t>P</w:t>
      </w:r>
      <w:r w:rsidRPr="0001362B">
        <w:rPr>
          <w:i/>
          <w:iCs/>
          <w:color w:val="000000"/>
        </w:rPr>
        <w:t>DCCH monitoring based on the availability of RB-sets indicated by DCI-format 2_0</w:t>
      </w:r>
    </w:p>
    <w:p w:rsidRPr="00091963" w:rsidR="0001362B" w:rsidP="00AA00C6" w:rsidRDefault="0001362B" w14:paraId="6A8C9FDF" w14:textId="77777777">
      <w:pPr>
        <w:spacing w:after="0"/>
        <w:jc w:val="both"/>
        <w:rPr>
          <w:i/>
          <w:iCs/>
          <w:color w:val="000000"/>
        </w:rPr>
      </w:pPr>
    </w:p>
    <w:p w:rsidRPr="00322AEB" w:rsidR="00322AEB" w:rsidP="00322AEB" w:rsidRDefault="00860500" w14:paraId="4B823C9B" w14:textId="7E8C4F7A">
      <w:pPr>
        <w:spacing w:after="0"/>
        <w:jc w:val="both"/>
        <w:rPr>
          <w:bCs/>
          <w:color w:val="000000"/>
        </w:rPr>
      </w:pPr>
      <w:r>
        <w:rPr>
          <w:color w:val="000000"/>
        </w:rPr>
        <w:t xml:space="preserve">To be able to adjust </w:t>
      </w:r>
      <w:r w:rsidR="002F201E">
        <w:rPr>
          <w:color w:val="000000"/>
        </w:rPr>
        <w:t xml:space="preserve">number of </w:t>
      </w:r>
      <w:r>
        <w:rPr>
          <w:color w:val="000000"/>
        </w:rPr>
        <w:t xml:space="preserve">PDCCH candidates </w:t>
      </w:r>
      <w:r w:rsidR="002F201E">
        <w:rPr>
          <w:color w:val="000000"/>
        </w:rPr>
        <w:t>in the</w:t>
      </w:r>
      <w:r>
        <w:rPr>
          <w:color w:val="000000"/>
        </w:rPr>
        <w:t xml:space="preserve"> available </w:t>
      </w:r>
      <w:r w:rsidR="006F6890">
        <w:rPr>
          <w:color w:val="000000"/>
        </w:rPr>
        <w:t>RB</w:t>
      </w:r>
      <w:r w:rsidR="002F201E">
        <w:rPr>
          <w:color w:val="000000"/>
        </w:rPr>
        <w:t>-</w:t>
      </w:r>
      <w:r w:rsidR="006F6890">
        <w:rPr>
          <w:color w:val="000000"/>
        </w:rPr>
        <w:t>sets,</w:t>
      </w:r>
      <w:r w:rsidR="002F201E">
        <w:rPr>
          <w:color w:val="000000"/>
        </w:rPr>
        <w:t xml:space="preserve"> </w:t>
      </w:r>
      <w:r w:rsidR="003C5087">
        <w:rPr>
          <w:color w:val="000000"/>
        </w:rPr>
        <w:t xml:space="preserve">search-space-set </w:t>
      </w:r>
      <w:r w:rsidR="002F201E">
        <w:rPr>
          <w:color w:val="000000"/>
        </w:rPr>
        <w:t>dropping/mapping</w:t>
      </w:r>
      <w:r w:rsidR="00AA00C6">
        <w:rPr>
          <w:color w:val="000000"/>
        </w:rPr>
        <w:t xml:space="preserve"> </w:t>
      </w:r>
      <w:r w:rsidR="002F201E">
        <w:rPr>
          <w:color w:val="000000"/>
        </w:rPr>
        <w:t xml:space="preserve">mechanism of R15 </w:t>
      </w:r>
      <w:r w:rsidR="00482CCF">
        <w:rPr>
          <w:color w:val="000000"/>
        </w:rPr>
        <w:t>should</w:t>
      </w:r>
      <w:r w:rsidR="00AA00C6">
        <w:rPr>
          <w:color w:val="000000"/>
        </w:rPr>
        <w:t xml:space="preserve"> </w:t>
      </w:r>
      <w:r w:rsidR="00482CCF">
        <w:rPr>
          <w:color w:val="000000"/>
        </w:rPr>
        <w:t xml:space="preserve">be </w:t>
      </w:r>
      <w:r w:rsidR="002F201E">
        <w:rPr>
          <w:color w:val="000000"/>
        </w:rPr>
        <w:t>updated</w:t>
      </w:r>
      <w:r w:rsidR="00482CCF">
        <w:rPr>
          <w:color w:val="000000"/>
        </w:rPr>
        <w:t>. For example,</w:t>
      </w:r>
      <w:r w:rsidR="00AA00C6">
        <w:rPr>
          <w:color w:val="000000"/>
        </w:rPr>
        <w:t xml:space="preserve"> </w:t>
      </w:r>
      <w:r w:rsidRPr="00322AEB" w:rsidR="00AA00C6">
        <w:rPr>
          <w:bCs/>
          <w:color w:val="000000"/>
        </w:rPr>
        <w:t xml:space="preserve">PDCCH candidates </w:t>
      </w:r>
      <w:r w:rsidR="00BD04BC">
        <w:t>that overlap [at least partially] with RBs of</w:t>
      </w:r>
      <w:r w:rsidRPr="00322AEB" w:rsidR="00AA00C6">
        <w:rPr>
          <w:bCs/>
          <w:color w:val="000000"/>
        </w:rPr>
        <w:t xml:space="preserve"> failed </w:t>
      </w:r>
      <w:r w:rsidR="00BD04BC">
        <w:rPr>
          <w:bCs/>
          <w:color w:val="000000"/>
        </w:rPr>
        <w:t>RB-sets</w:t>
      </w:r>
      <w:r w:rsidRPr="00322AEB" w:rsidR="00AA00C6">
        <w:rPr>
          <w:bCs/>
          <w:color w:val="000000"/>
        </w:rPr>
        <w:t xml:space="preserve"> </w:t>
      </w:r>
      <w:r w:rsidR="002F201E">
        <w:rPr>
          <w:bCs/>
          <w:color w:val="000000"/>
        </w:rPr>
        <w:t>sh</w:t>
      </w:r>
      <w:r w:rsidRPr="00322AEB" w:rsidR="00482CCF">
        <w:rPr>
          <w:bCs/>
          <w:color w:val="000000"/>
        </w:rPr>
        <w:t>ould</w:t>
      </w:r>
      <w:r w:rsidRPr="00322AEB" w:rsidR="00AA00C6">
        <w:rPr>
          <w:bCs/>
          <w:color w:val="000000"/>
        </w:rPr>
        <w:t xml:space="preserve"> not</w:t>
      </w:r>
      <w:r w:rsidRPr="00322AEB" w:rsidR="00482CCF">
        <w:rPr>
          <w:bCs/>
          <w:color w:val="000000"/>
        </w:rPr>
        <w:t xml:space="preserve"> be</w:t>
      </w:r>
      <w:r w:rsidRPr="00322AEB" w:rsidR="00AA00C6">
        <w:rPr>
          <w:bCs/>
          <w:color w:val="000000"/>
        </w:rPr>
        <w:t xml:space="preserve"> </w:t>
      </w:r>
      <w:r w:rsidRPr="00322AEB" w:rsidR="005053E4">
        <w:rPr>
          <w:bCs/>
          <w:color w:val="000000"/>
        </w:rPr>
        <w:t>counted to BD/CCE limit</w:t>
      </w:r>
      <w:r w:rsidR="0001362B">
        <w:rPr>
          <w:bCs/>
          <w:color w:val="000000"/>
        </w:rPr>
        <w:t>s</w:t>
      </w:r>
      <w:r w:rsidRPr="00322AEB" w:rsidR="00322AEB">
        <w:rPr>
          <w:bCs/>
          <w:color w:val="000000"/>
        </w:rPr>
        <w:t>, and search-space</w:t>
      </w:r>
      <w:r w:rsidR="002F201E">
        <w:rPr>
          <w:bCs/>
          <w:color w:val="000000"/>
        </w:rPr>
        <w:t>-sets</w:t>
      </w:r>
      <w:r w:rsidRPr="00322AEB" w:rsidR="00322AEB">
        <w:rPr>
          <w:bCs/>
          <w:color w:val="000000"/>
        </w:rPr>
        <w:t xml:space="preserve"> with at least one dropped candidate should not be </w:t>
      </w:r>
      <w:r w:rsidR="002F201E">
        <w:rPr>
          <w:bCs/>
          <w:color w:val="000000"/>
        </w:rPr>
        <w:t>allocated with PDCCH candidates</w:t>
      </w:r>
      <w:r w:rsidRPr="00322AEB" w:rsidR="00322AEB">
        <w:rPr>
          <w:bCs/>
          <w:color w:val="000000"/>
        </w:rPr>
        <w:t xml:space="preserve"> at all. Such </w:t>
      </w:r>
      <w:r w:rsidR="00322AEB">
        <w:rPr>
          <w:bCs/>
          <w:color w:val="000000"/>
        </w:rPr>
        <w:t>search-space</w:t>
      </w:r>
      <w:r w:rsidR="002F201E">
        <w:rPr>
          <w:bCs/>
          <w:color w:val="000000"/>
        </w:rPr>
        <w:t>-set</w:t>
      </w:r>
      <w:r w:rsidR="00322AEB">
        <w:rPr>
          <w:bCs/>
          <w:color w:val="000000"/>
        </w:rPr>
        <w:t xml:space="preserve"> hashing hypothesis for up to 1</w:t>
      </w:r>
      <w:r w:rsidR="0001362B">
        <w:rPr>
          <w:bCs/>
          <w:color w:val="000000"/>
        </w:rPr>
        <w:t>5</w:t>
      </w:r>
      <w:r w:rsidR="00322AEB">
        <w:rPr>
          <w:bCs/>
          <w:color w:val="000000"/>
        </w:rPr>
        <w:t xml:space="preserve"> possible LBT outcomes </w:t>
      </w:r>
      <w:r w:rsidR="00BD04BC">
        <w:rPr>
          <w:bCs/>
          <w:color w:val="000000"/>
        </w:rPr>
        <w:t xml:space="preserve">could be prepared </w:t>
      </w:r>
      <w:r w:rsidR="00322AEB">
        <w:rPr>
          <w:bCs/>
          <w:color w:val="000000"/>
        </w:rPr>
        <w:t>(assum</w:t>
      </w:r>
      <w:r w:rsidR="002F201E">
        <w:rPr>
          <w:bCs/>
          <w:color w:val="000000"/>
        </w:rPr>
        <w:t>ing</w:t>
      </w:r>
      <w:r w:rsidR="00322AEB">
        <w:rPr>
          <w:bCs/>
          <w:color w:val="000000"/>
        </w:rPr>
        <w:t xml:space="preserve"> 4 RB</w:t>
      </w:r>
      <w:r w:rsidR="002F201E">
        <w:rPr>
          <w:bCs/>
          <w:color w:val="000000"/>
        </w:rPr>
        <w:t>-</w:t>
      </w:r>
      <w:r w:rsidR="00322AEB">
        <w:rPr>
          <w:bCs/>
          <w:color w:val="000000"/>
        </w:rPr>
        <w:t>sets</w:t>
      </w:r>
      <w:r w:rsidR="002F201E">
        <w:rPr>
          <w:bCs/>
          <w:color w:val="000000"/>
        </w:rPr>
        <w:t xml:space="preserve"> in BWP</w:t>
      </w:r>
      <w:r w:rsidR="00322AEB">
        <w:rPr>
          <w:bCs/>
          <w:color w:val="000000"/>
        </w:rPr>
        <w:t>)</w:t>
      </w:r>
      <w:r w:rsidR="00BD04BC">
        <w:rPr>
          <w:bCs/>
          <w:color w:val="000000"/>
        </w:rPr>
        <w:t xml:space="preserve"> based on RRC configuration</w:t>
      </w:r>
      <w:r w:rsidR="00322AEB">
        <w:rPr>
          <w:bCs/>
          <w:color w:val="000000"/>
        </w:rPr>
        <w:t xml:space="preserve">. </w:t>
      </w:r>
    </w:p>
    <w:p w:rsidR="00322AEB" w:rsidP="00322AEB" w:rsidRDefault="00322AEB" w14:paraId="2D7CDAF7" w14:textId="77777777">
      <w:pPr>
        <w:spacing w:after="0"/>
        <w:jc w:val="both"/>
        <w:rPr>
          <w:color w:val="000000"/>
        </w:rPr>
      </w:pPr>
    </w:p>
    <w:p w:rsidRPr="00F869E0" w:rsidR="00DB5495" w:rsidP="00322AEB" w:rsidRDefault="00322AEB" w14:paraId="56B5DCBD" w14:textId="64FBE1BC">
      <w:pPr>
        <w:spacing w:after="0"/>
        <w:jc w:val="both"/>
        <w:rPr>
          <w:iCs/>
        </w:rPr>
      </w:pPr>
      <w:r>
        <w:rPr>
          <w:color w:val="000000"/>
        </w:rPr>
        <w:t>E</w:t>
      </w:r>
      <w:r w:rsidR="00EA6C4F">
        <w:rPr>
          <w:color w:val="000000"/>
        </w:rPr>
        <w:t xml:space="preserve">ven </w:t>
      </w:r>
      <w:r w:rsidR="003C5087">
        <w:rPr>
          <w:color w:val="000000"/>
        </w:rPr>
        <w:t>further</w:t>
      </w:r>
      <w:r w:rsidR="00EA6C4F">
        <w:rPr>
          <w:color w:val="000000"/>
        </w:rPr>
        <w:t xml:space="preserve"> </w:t>
      </w:r>
      <w:r w:rsidR="002F201E">
        <w:rPr>
          <w:color w:val="000000"/>
        </w:rPr>
        <w:t>complexity reduction</w:t>
      </w:r>
      <w:r w:rsidR="003C5087">
        <w:rPr>
          <w:color w:val="000000"/>
        </w:rPr>
        <w:t xml:space="preserve"> is possible, where</w:t>
      </w:r>
      <w:r w:rsidR="00EA6C4F">
        <w:rPr>
          <w:color w:val="000000"/>
        </w:rPr>
        <w:t xml:space="preserve"> </w:t>
      </w:r>
      <w:r w:rsidR="003C5087">
        <w:rPr>
          <w:color w:val="000000"/>
        </w:rPr>
        <w:t>a search-space-set would be</w:t>
      </w:r>
      <w:r w:rsidR="00EA6C4F">
        <w:rPr>
          <w:color w:val="000000"/>
        </w:rPr>
        <w:t xml:space="preserve"> </w:t>
      </w:r>
      <w:r w:rsidR="00F869E0">
        <w:rPr>
          <w:color w:val="000000"/>
        </w:rPr>
        <w:t>allocated with PDCCH candidates</w:t>
      </w:r>
      <w:r w:rsidR="00DB5495">
        <w:rPr>
          <w:color w:val="000000"/>
        </w:rPr>
        <w:t xml:space="preserve"> only if </w:t>
      </w:r>
      <w:r w:rsidRPr="00EA6C4F" w:rsidR="00EA6C4F">
        <w:t>gNB transmits on</w:t>
      </w:r>
      <w:r w:rsidR="00F869E0">
        <w:t xml:space="preserve"> at least</w:t>
      </w:r>
      <w:r w:rsidR="006E46C6">
        <w:t xml:space="preserve"> on</w:t>
      </w:r>
      <w:r w:rsidRPr="00EA6C4F" w:rsidR="00EA6C4F">
        <w:t xml:space="preserve"> </w:t>
      </w:r>
      <w:r w:rsidR="002F201E">
        <w:t>N</w:t>
      </w:r>
      <w:r w:rsidR="00A636D0">
        <w:t xml:space="preserve"> RB-sets</w:t>
      </w:r>
      <w:r>
        <w:rPr>
          <w:color w:val="000000"/>
        </w:rPr>
        <w:t>, this reducing the number of hypothesis from 1</w:t>
      </w:r>
      <w:r w:rsidR="0001362B">
        <w:rPr>
          <w:color w:val="000000"/>
        </w:rPr>
        <w:t>5</w:t>
      </w:r>
      <w:r>
        <w:rPr>
          <w:color w:val="000000"/>
        </w:rPr>
        <w:t xml:space="preserve"> to 4. No new RRC parameter</w:t>
      </w:r>
      <w:r w:rsidR="002F201E">
        <w:rPr>
          <w:color w:val="000000"/>
        </w:rPr>
        <w:t>s</w:t>
      </w:r>
      <w:r>
        <w:rPr>
          <w:color w:val="000000"/>
        </w:rPr>
        <w:t xml:space="preserve"> would be required, as the number of bits</w:t>
      </w:r>
      <w:r w:rsidR="002F201E">
        <w:rPr>
          <w:color w:val="000000"/>
        </w:rPr>
        <w:t xml:space="preserve"> toggled as ‘1’</w:t>
      </w:r>
      <w:r>
        <w:rPr>
          <w:color w:val="000000"/>
        </w:rPr>
        <w:t xml:space="preserve"> in the </w:t>
      </w:r>
      <w:r w:rsidRPr="00322AEB">
        <w:t xml:space="preserve">bitmap </w:t>
      </w:r>
      <w:r w:rsidRPr="00322AEB">
        <w:rPr>
          <w:i/>
        </w:rPr>
        <w:t xml:space="preserve">freqMonitorLocations-r16 </w:t>
      </w:r>
      <w:r w:rsidRPr="006F6890">
        <w:rPr>
          <w:iCs/>
        </w:rPr>
        <w:t>would indicate</w:t>
      </w:r>
      <w:r w:rsidR="00BD04BC">
        <w:rPr>
          <w:iCs/>
        </w:rPr>
        <w:t xml:space="preserve"> N, i.e.</w:t>
      </w:r>
      <w:r w:rsidRPr="006F6890">
        <w:rPr>
          <w:iCs/>
        </w:rPr>
        <w:t xml:space="preserve"> the applicability</w:t>
      </w:r>
      <w:r w:rsidR="00BD04BC">
        <w:rPr>
          <w:iCs/>
        </w:rPr>
        <w:t xml:space="preserve"> of the search-space set</w:t>
      </w:r>
      <w:r w:rsidRPr="00322AEB">
        <w:rPr>
          <w:i/>
        </w:rPr>
        <w:t>.</w:t>
      </w:r>
      <w:r w:rsidR="00F869E0">
        <w:rPr>
          <w:i/>
        </w:rPr>
        <w:t xml:space="preserve"> </w:t>
      </w:r>
      <w:r w:rsidR="00F869E0">
        <w:rPr>
          <w:iCs/>
        </w:rPr>
        <w:t>Therefore, we have the following proposal.</w:t>
      </w:r>
    </w:p>
    <w:p w:rsidR="00DB5495" w:rsidP="00AA00C6" w:rsidRDefault="00DB5495" w14:paraId="29D13948" w14:textId="77777777">
      <w:pPr>
        <w:spacing w:after="0"/>
        <w:jc w:val="both"/>
        <w:rPr>
          <w:color w:val="000000"/>
        </w:rPr>
      </w:pPr>
    </w:p>
    <w:p w:rsidR="00BB4B98" w:rsidP="00BB4B98" w:rsidRDefault="00BB4B98" w14:paraId="307FDD75" w14:textId="49373A1E">
      <w:pPr>
        <w:rPr>
          <w:i/>
        </w:rPr>
      </w:pPr>
      <w:r w:rsidRPr="00F869E0">
        <w:rPr>
          <w:b/>
        </w:rPr>
        <w:t>Proposal</w:t>
      </w:r>
      <w:r w:rsidR="006E46C6">
        <w:rPr>
          <w:b/>
        </w:rPr>
        <w:t xml:space="preserve"> 6</w:t>
      </w:r>
      <w:r w:rsidRPr="00F869E0">
        <w:rPr>
          <w:b/>
        </w:rPr>
        <w:t>:</w:t>
      </w:r>
      <w:r w:rsidRPr="00FC7BD8">
        <w:rPr>
          <w:b/>
          <w:i/>
        </w:rPr>
        <w:t xml:space="preserve"> </w:t>
      </w:r>
      <w:r w:rsidR="006E46C6">
        <w:rPr>
          <w:bCs/>
          <w:i/>
        </w:rPr>
        <w:t>F</w:t>
      </w:r>
      <w:r w:rsidRPr="006E46C6" w:rsidR="006E46C6">
        <w:rPr>
          <w:bCs/>
          <w:i/>
        </w:rPr>
        <w:t>or USS set provided with freqMonitorLocations-r16 indicating ‘1’ for N RB-sets, if UE is provided with</w:t>
      </w:r>
      <w:r w:rsidRPr="006F6890" w:rsidR="006E46C6">
        <w:rPr>
          <w:rFonts w:eastAsiaTheme="minorEastAsia"/>
          <w:i/>
          <w:lang w:eastAsia="ko-KR"/>
        </w:rPr>
        <w:t xml:space="preserve"> </w:t>
      </w:r>
      <w:r w:rsidRPr="00EF50D8" w:rsidR="006E46C6">
        <w:rPr>
          <w:rFonts w:eastAsiaTheme="minorEastAsia"/>
          <w:i/>
          <w:lang w:eastAsia="ko-KR"/>
        </w:rPr>
        <w:t>availableRB-SetPerCell-r16</w:t>
      </w:r>
      <w:r w:rsidR="006E46C6">
        <w:rPr>
          <w:rFonts w:eastAsiaTheme="minorEastAsia"/>
          <w:i/>
          <w:lang w:eastAsia="ko-KR"/>
        </w:rPr>
        <w:t xml:space="preserve"> and DCI format 2_0 </w:t>
      </w:r>
      <w:r w:rsidRPr="006E46C6" w:rsidR="006E46C6">
        <w:rPr>
          <w:bCs/>
          <w:i/>
        </w:rPr>
        <w:t>indicates less than N RB-sets are available, the UE does not allocate PDCCH candidates to the USS set</w:t>
      </w:r>
      <w:r w:rsidR="006F6890">
        <w:rPr>
          <w:i/>
        </w:rPr>
        <w:t xml:space="preserve">. </w:t>
      </w:r>
    </w:p>
    <w:p w:rsidRPr="006F6890" w:rsidR="00200F14" w:rsidP="007D6D05" w:rsidRDefault="006F6890" w14:paraId="09422059" w14:textId="679AAD62">
      <w:pPr>
        <w:jc w:val="both"/>
        <w:rPr>
          <w:bCs/>
          <w:lang w:val="en-US"/>
        </w:rPr>
      </w:pPr>
      <w:r w:rsidRPr="006F6890">
        <w:rPr>
          <w:bCs/>
          <w:lang w:val="en-US"/>
        </w:rPr>
        <w:t>Proposa</w:t>
      </w:r>
      <w:r>
        <w:rPr>
          <w:bCs/>
          <w:lang w:val="en-US"/>
        </w:rPr>
        <w:t xml:space="preserve">l 3 and 4 may be capture by the following TP. </w:t>
      </w:r>
    </w:p>
    <w:tbl>
      <w:tblPr>
        <w:tblStyle w:val="TableGrid"/>
        <w:tblW w:w="0" w:type="auto"/>
        <w:tblLook w:val="04A0" w:firstRow="1" w:lastRow="0" w:firstColumn="1" w:lastColumn="0" w:noHBand="0" w:noVBand="1"/>
      </w:tblPr>
      <w:tblGrid>
        <w:gridCol w:w="9629"/>
      </w:tblGrid>
      <w:tr w:rsidR="006F6890" w:rsidTr="006F6890" w14:paraId="1D26E9A5" w14:textId="77777777">
        <w:tc>
          <w:tcPr>
            <w:tcW w:w="9629" w:type="dxa"/>
          </w:tcPr>
          <w:p w:rsidR="00E87BCD" w:rsidP="00084FCA" w:rsidRDefault="00E87BCD" w14:paraId="1B019BF2" w14:textId="3BB135B2">
            <w:pPr>
              <w:pStyle w:val="Heading2"/>
              <w:numPr>
                <w:ilvl w:val="0"/>
                <w:numId w:val="0"/>
              </w:numPr>
              <w:ind w:left="576" w:hanging="576"/>
            </w:pPr>
            <w:r>
              <w:lastRenderedPageBreak/>
              <w:t>TP to TS38.213</w:t>
            </w:r>
          </w:p>
          <w:p w:rsidRPr="00B916EC" w:rsidR="00157E6F" w:rsidP="00084FCA" w:rsidRDefault="00157E6F" w14:paraId="479B4A09" w14:textId="4494C976">
            <w:pPr>
              <w:pStyle w:val="Heading2"/>
              <w:numPr>
                <w:ilvl w:val="0"/>
                <w:numId w:val="0"/>
              </w:numPr>
              <w:ind w:left="576" w:hanging="576"/>
            </w:pPr>
            <w:r w:rsidRPr="00B916EC">
              <w:t>10</w:t>
            </w:r>
            <w:r w:rsidRPr="00B916EC">
              <w:rPr>
                <w:rFonts w:hint="eastAsia"/>
              </w:rPr>
              <w:t>.1</w:t>
            </w:r>
            <w:r w:rsidRPr="00B916EC">
              <w:rPr>
                <w:rFonts w:hint="eastAsia"/>
              </w:rPr>
              <w:tab/>
            </w:r>
            <w:r w:rsidRPr="00B916EC">
              <w:t xml:space="preserve">UE procedure for determining physical downlink control channel assignment </w:t>
            </w:r>
          </w:p>
          <w:p w:rsidR="00157E6F" w:rsidP="00157E6F" w:rsidRDefault="00157E6F" w14:paraId="7FD4660A" w14:textId="27BAF3EE">
            <w:pPr>
              <w:jc w:val="center"/>
            </w:pPr>
            <w:r>
              <w:t>&lt;omitted text&gt;</w:t>
            </w:r>
          </w:p>
          <w:p w:rsidRPr="00D20E88" w:rsidR="00157E6F" w:rsidP="00157E6F" w:rsidRDefault="00157E6F" w14:paraId="2B740753" w14:textId="6D12A86E">
            <w:r w:rsidRPr="00D20E88">
              <w:t xml:space="preserve">For the CSS sets, a UE monitors </w:t>
            </w:r>
            <w:r>
              <w:rPr>
                <w:noProof/>
                <w:position w:val="-24"/>
              </w:rPr>
              <w:drawing>
                <wp:inline distT="0" distB="0" distL="0" distR="0" wp14:anchorId="7AEC1D7D" wp14:editId="4E993F6A">
                  <wp:extent cx="1276350" cy="3619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276350" cy="361950"/>
                          </a:xfrm>
                          <a:prstGeom prst="rect">
                            <a:avLst/>
                          </a:prstGeom>
                          <a:noFill/>
                          <a:ln>
                            <a:noFill/>
                          </a:ln>
                        </pic:spPr>
                      </pic:pic>
                    </a:graphicData>
                  </a:graphic>
                </wp:inline>
              </w:drawing>
            </w:r>
            <w:r w:rsidRPr="00D20E88">
              <w:t xml:space="preserve"> PDCCH candidates requiring a total of </w:t>
            </w:r>
            <w:r>
              <w:rPr>
                <w:noProof/>
                <w:position w:val="-10"/>
              </w:rPr>
              <w:drawing>
                <wp:inline distT="0" distB="0" distL="0" distR="0" wp14:anchorId="4F342DFC" wp14:editId="5C84EDBB">
                  <wp:extent cx="390525" cy="2381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390525" cy="238125"/>
                          </a:xfrm>
                          <a:prstGeom prst="rect">
                            <a:avLst/>
                          </a:prstGeom>
                          <a:noFill/>
                          <a:ln>
                            <a:noFill/>
                          </a:ln>
                        </pic:spPr>
                      </pic:pic>
                    </a:graphicData>
                  </a:graphic>
                </wp:inline>
              </w:drawing>
            </w:r>
            <w:r w:rsidRPr="00D20E88">
              <w:t xml:space="preserve"> non-overlapping CCEs in a slot. </w:t>
            </w:r>
          </w:p>
          <w:p w:rsidR="00157E6F" w:rsidP="00157E6F" w:rsidRDefault="00157E6F" w14:paraId="1D49BCA4" w14:textId="56910680">
            <w:pPr>
              <w:rPr>
                <w:rFonts w:eastAsiaTheme="minorEastAsia"/>
              </w:rPr>
            </w:pPr>
            <w:r w:rsidRPr="00D20E88">
              <w:rPr>
                <w:rFonts w:eastAsiaTheme="minorEastAsia"/>
              </w:rPr>
              <w:t xml:space="preserve">The UE allocates PDCCH candidates </w:t>
            </w:r>
            <w:r>
              <w:t xml:space="preserve">for monitoring </w:t>
            </w:r>
            <w:r w:rsidRPr="00D20E88">
              <w:rPr>
                <w:rFonts w:eastAsiaTheme="minorEastAsia"/>
              </w:rPr>
              <w:t xml:space="preserve">to USS sets for the primary cell having an </w:t>
            </w:r>
            <w:r w:rsidRPr="00D20E88">
              <w:t xml:space="preserve">active DL BWP </w:t>
            </w:r>
            <w:r w:rsidRPr="00D20E88">
              <w:rPr>
                <w:rFonts w:eastAsiaTheme="minorEastAsia"/>
              </w:rPr>
              <w:t>with</w:t>
            </w:r>
            <w:r w:rsidRPr="00D20E88">
              <w:t xml:space="preserve"> </w:t>
            </w:r>
            <w:r>
              <w:t>SCS</w:t>
            </w:r>
            <w:r w:rsidRPr="00D20E88">
              <w:t xml:space="preserve"> configuration </w:t>
            </w:r>
            <w:r>
              <w:rPr>
                <w:noProof/>
                <w:position w:val="-10"/>
              </w:rPr>
              <w:drawing>
                <wp:inline distT="0" distB="0" distL="0" distR="0" wp14:anchorId="1FD4F3D7" wp14:editId="53B542DA">
                  <wp:extent cx="180975" cy="1809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D20E88">
              <w:t xml:space="preserve"> </w:t>
            </w:r>
            <w:r w:rsidRPr="00D20E88">
              <w:rPr>
                <w:rFonts w:eastAsiaTheme="minorEastAsia"/>
              </w:rPr>
              <w:t xml:space="preserve">in </w:t>
            </w:r>
            <w:r>
              <w:rPr>
                <w:rFonts w:eastAsiaTheme="minorEastAsia"/>
              </w:rPr>
              <w:t xml:space="preserve">a </w:t>
            </w:r>
            <w:r w:rsidRPr="00D20E88">
              <w:t xml:space="preserve">slot </w:t>
            </w:r>
            <w:r>
              <w:t xml:space="preserve">if the </w:t>
            </w:r>
            <w:r>
              <w:rPr>
                <w:lang w:eastAsia="ko-KR"/>
              </w:rPr>
              <w:t xml:space="preserve">UE is not provided </w:t>
            </w:r>
            <w:r w:rsidRPr="004A3F21">
              <w:rPr>
                <w:i/>
                <w:lang w:val="en-US"/>
              </w:rPr>
              <w:t>PDCCHMonitoringCapability</w:t>
            </w:r>
            <w:r>
              <w:rPr>
                <w:i/>
                <w:lang w:val="en-US"/>
              </w:rPr>
              <w:t>Config</w:t>
            </w:r>
            <w:r>
              <w:rPr>
                <w:lang w:val="en-US"/>
              </w:rPr>
              <w:t xml:space="preserve"> for the primary cell or if the UE is </w:t>
            </w:r>
            <w:r>
              <w:rPr>
                <w:lang w:eastAsia="ko-KR"/>
              </w:rPr>
              <w:t xml:space="preserve">provided </w:t>
            </w:r>
            <w:r w:rsidRPr="004A3F21">
              <w:rPr>
                <w:i/>
                <w:lang w:val="en-US"/>
              </w:rPr>
              <w:t>PDCCHMonitoringCapability</w:t>
            </w:r>
            <w:r>
              <w:rPr>
                <w:i/>
                <w:lang w:val="en-US"/>
              </w:rPr>
              <w:t>Config</w:t>
            </w:r>
            <w:r>
              <w:rPr>
                <w:lang w:val="en-US"/>
              </w:rPr>
              <w:t xml:space="preserve"> =</w:t>
            </w:r>
            <w:r w:rsidRPr="004A3CA7">
              <w:rPr>
                <w:lang w:val="en-US"/>
              </w:rPr>
              <w:t xml:space="preserve"> </w:t>
            </w:r>
            <w:r>
              <w:rPr>
                <w:i/>
              </w:rPr>
              <w:t>R15</w:t>
            </w:r>
            <w:r w:rsidRPr="004A3CA7">
              <w:rPr>
                <w:i/>
              </w:rPr>
              <w:t xml:space="preserve"> PDCCH monitoring capability</w:t>
            </w:r>
            <w:r>
              <w:rPr>
                <w:lang w:val="en-US"/>
              </w:rPr>
              <w:t xml:space="preserve"> for all serving cells, or in a span if the UE is </w:t>
            </w:r>
            <w:r>
              <w:rPr>
                <w:lang w:eastAsia="ko-KR"/>
              </w:rPr>
              <w:t xml:space="preserve">provided </w:t>
            </w:r>
            <w:r w:rsidRPr="004A3F21">
              <w:rPr>
                <w:i/>
                <w:lang w:val="en-US"/>
              </w:rPr>
              <w:t>PDCCHMonitoringCapability</w:t>
            </w:r>
            <w:r>
              <w:rPr>
                <w:i/>
                <w:lang w:val="en-US"/>
              </w:rPr>
              <w:t>Config</w:t>
            </w:r>
            <w:r>
              <w:rPr>
                <w:lang w:val="en-US"/>
              </w:rPr>
              <w:t xml:space="preserve"> =</w:t>
            </w:r>
            <w:r w:rsidRPr="004A3CA7">
              <w:rPr>
                <w:lang w:val="en-US"/>
              </w:rPr>
              <w:t xml:space="preserve"> </w:t>
            </w:r>
            <w:r>
              <w:rPr>
                <w:i/>
              </w:rPr>
              <w:t>R16</w:t>
            </w:r>
            <w:r w:rsidRPr="004A3CA7">
              <w:rPr>
                <w:i/>
              </w:rPr>
              <w:t xml:space="preserve"> PDCCH monitoring capability</w:t>
            </w:r>
            <w:r w:rsidDel="000F6245">
              <w:rPr>
                <w:lang w:val="en-US"/>
              </w:rPr>
              <w:t xml:space="preserve"> </w:t>
            </w:r>
            <w:r>
              <w:rPr>
                <w:lang w:val="en-US"/>
              </w:rPr>
              <w:t>for the primary cell,</w:t>
            </w:r>
            <w:r w:rsidRPr="00D20E88" w:rsidDel="00F36B56">
              <w:t xml:space="preserve"> </w:t>
            </w:r>
            <w:r w:rsidRPr="00D20E88">
              <w:rPr>
                <w:rFonts w:eastAsiaTheme="minorEastAsia"/>
              </w:rPr>
              <w:t xml:space="preserve">according to the following pseudocode. </w:t>
            </w:r>
            <w:r>
              <w:rPr>
                <w:rFonts w:cstheme="minorHAnsi"/>
                <w:color w:val="000000"/>
                <w:lang w:eastAsia="zh-CN"/>
              </w:rPr>
              <w:t xml:space="preserve">If for the USS sets for scheduling on the primary cell the UE is not provided </w:t>
            </w:r>
            <w:r w:rsidRPr="0062743C">
              <w:rPr>
                <w:rFonts w:cstheme="minorHAnsi"/>
                <w:i/>
              </w:rPr>
              <w:t>CORESETPoolIndex</w:t>
            </w:r>
            <w:r w:rsidRPr="0062743C">
              <w:rPr>
                <w:rFonts w:cstheme="minorHAnsi"/>
              </w:rPr>
              <w:t xml:space="preserve"> </w:t>
            </w:r>
            <w:r>
              <w:rPr>
                <w:rFonts w:cstheme="minorHAnsi"/>
              </w:rPr>
              <w:t xml:space="preserve">for first CORESETs, or is provided value 0 for </w:t>
            </w:r>
            <w:r w:rsidRPr="0062743C">
              <w:rPr>
                <w:rFonts w:cstheme="minorHAnsi"/>
              </w:rPr>
              <w:t>first CORESET</w:t>
            </w:r>
            <w:r>
              <w:rPr>
                <w:rFonts w:cstheme="minorHAnsi"/>
              </w:rPr>
              <w:t>s, and is provided value 1 for</w:t>
            </w:r>
            <w:r w:rsidRPr="0062743C">
              <w:rPr>
                <w:rFonts w:cstheme="minorHAnsi"/>
              </w:rPr>
              <w:t xml:space="preserve"> second</w:t>
            </w:r>
            <w:r>
              <w:rPr>
                <w:rFonts w:cstheme="minorHAnsi"/>
              </w:rPr>
              <w:t xml:space="preserve"> CORESETs,</w:t>
            </w:r>
            <w:r>
              <w:rPr>
                <w:rFonts w:cstheme="minorHAnsi"/>
                <w:color w:val="000000"/>
                <w:lang w:eastAsia="zh-CN"/>
              </w:rPr>
              <w:t xml:space="preserve"> and if </w:t>
            </w:r>
            <m:oMath>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cstheme="minorHAnsi"/>
                            </w:rPr>
                            <m:t>γ</m:t>
                          </m:r>
                          <m:r>
                            <w:rPr>
                              <w:rFonts w:ascii="Cambria Math" w:hAnsi="Cambria Math"/>
                            </w:rPr>
                            <m:t>∙</m:t>
                          </m:r>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r>
                <w:rPr>
                  <w:rFonts w:ascii="Cambria Math" w:hAnsi="Cambria Math" w:cstheme="minorHAnsi"/>
                </w:rPr>
                <m:t>&gt;</m:t>
              </m:r>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oMath>
            <w:r>
              <w:rPr>
                <w:rFonts w:cstheme="minorHAnsi"/>
              </w:rPr>
              <w:t xml:space="preserve"> or </w:t>
            </w:r>
            <m:oMath>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cstheme="minorHAnsi"/>
                            </w:rPr>
                            <m:t>γ</m:t>
                          </m:r>
                          <m:r>
                            <w:rPr>
                              <w:rFonts w:ascii="Cambria Math" w:hAnsi="Cambria Math"/>
                            </w:rPr>
                            <m:t>∙</m:t>
                          </m:r>
                          <m:r>
                            <w:rPr>
                              <w:rFonts w:ascii="Cambria Math"/>
                            </w:rPr>
                            <m:t>C</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r>
                <w:rPr>
                  <w:rFonts w:ascii="Cambria Math" w:hAnsi="Cambria Math" w:cstheme="minorHAnsi"/>
                </w:rPr>
                <m:t>&gt;</m:t>
              </m:r>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oMath>
            <w:r>
              <w:rPr>
                <w:rFonts w:cstheme="minorHAnsi"/>
              </w:rPr>
              <w:t xml:space="preserve">, the following pseudocode applies only to USS sets associated with the first CORESETs. </w:t>
            </w:r>
            <w:r w:rsidRPr="00D20E88">
              <w:rPr>
                <w:rFonts w:eastAsiaTheme="minorEastAsia"/>
              </w:rPr>
              <w:t xml:space="preserve">A UE does not expect to monitor PDCCH in a USS set without </w:t>
            </w:r>
            <w:r>
              <w:rPr>
                <w:rFonts w:eastAsiaTheme="minorEastAsia"/>
              </w:rPr>
              <w:t>allocated</w:t>
            </w:r>
            <w:r w:rsidRPr="00D20E88">
              <w:rPr>
                <w:rFonts w:eastAsiaTheme="minorEastAsia"/>
              </w:rPr>
              <w:t xml:space="preserve"> PDCCH candidates</w:t>
            </w:r>
            <w:r>
              <w:rPr>
                <w:rFonts w:eastAsiaTheme="minorEastAsia"/>
              </w:rPr>
              <w:t xml:space="preserve"> </w:t>
            </w:r>
            <w:r>
              <w:t>for monitoring</w:t>
            </w:r>
            <w:r w:rsidRPr="00D20E88">
              <w:rPr>
                <w:rFonts w:eastAsiaTheme="minorEastAsia"/>
              </w:rPr>
              <w:t>.</w:t>
            </w:r>
          </w:p>
          <w:p w:rsidRPr="00D20E88" w:rsidR="00F869E0" w:rsidP="00F869E0" w:rsidRDefault="00F869E0" w14:paraId="34230B3F" w14:textId="77777777">
            <w:pPr>
              <w:rPr>
                <w:rFonts w:eastAsiaTheme="minorEastAsia"/>
              </w:rPr>
            </w:pPr>
            <w:r w:rsidRPr="00157E6F">
              <w:rPr>
                <w:color w:val="FF0000"/>
              </w:rPr>
              <w:t>For operation with shared spectrum channel access</w:t>
            </w:r>
            <w:r>
              <w:rPr>
                <w:color w:val="FF0000"/>
              </w:rPr>
              <w:t xml:space="preserve">, </w:t>
            </w:r>
            <w:r w:rsidRPr="00157E6F">
              <w:rPr>
                <w:color w:val="FF0000"/>
              </w:rPr>
              <w:t>if UE is provided with</w:t>
            </w:r>
            <w:r w:rsidRPr="00157E6F">
              <w:rPr>
                <w:rFonts w:eastAsiaTheme="minorEastAsia"/>
                <w:color w:val="FF0000"/>
                <w:lang w:eastAsia="ko-KR"/>
              </w:rPr>
              <w:t xml:space="preserve"> </w:t>
            </w:r>
            <w:r w:rsidRPr="00157E6F">
              <w:rPr>
                <w:rFonts w:eastAsiaTheme="minorEastAsia"/>
                <w:i/>
                <w:iCs/>
                <w:color w:val="FF0000"/>
                <w:lang w:eastAsia="ko-KR"/>
              </w:rPr>
              <w:t>availableRB-SetPerCell-r16</w:t>
            </w:r>
            <w:r>
              <w:rPr>
                <w:rFonts w:eastAsiaTheme="minorEastAsia"/>
                <w:i/>
                <w:iCs/>
                <w:color w:val="FF0000"/>
                <w:lang w:eastAsia="ko-KR"/>
              </w:rPr>
              <w:t>,</w:t>
            </w:r>
            <w:r w:rsidRPr="00157E6F">
              <w:rPr>
                <w:rFonts w:eastAsiaTheme="minorEastAsia"/>
                <w:color w:val="FF0000"/>
                <w:lang w:eastAsia="ko-KR"/>
              </w:rPr>
              <w:t xml:space="preserve"> </w:t>
            </w:r>
            <w:r>
              <w:rPr>
                <w:color w:val="FF0000"/>
              </w:rPr>
              <w:t>the UE is not expected to monitor PDCCH candidates that overlap with RBs of RB set(s) indicated as unavailable by DCI format 2_0.</w:t>
            </w:r>
          </w:p>
          <w:p w:rsidR="00157E6F" w:rsidP="00157E6F" w:rsidRDefault="00157E6F" w14:paraId="3D1306F4" w14:textId="1B1E9F5A">
            <w:pPr>
              <w:rPr>
                <w:color w:val="FF0000"/>
              </w:rPr>
            </w:pPr>
            <w:r w:rsidRPr="00157E6F">
              <w:rPr>
                <w:color w:val="FF0000"/>
              </w:rPr>
              <w:t xml:space="preserve">For operation with shared spectrum channel access and </w:t>
            </w:r>
            <w:r w:rsidR="00E70D26">
              <w:rPr>
                <w:color w:val="FF0000"/>
              </w:rPr>
              <w:t>f</w:t>
            </w:r>
            <w:r w:rsidRPr="00E70D26" w:rsidR="00E70D26">
              <w:rPr>
                <w:color w:val="FF0000"/>
              </w:rPr>
              <w:t>or USS set provided with freqMonitorLocations-r16</w:t>
            </w:r>
            <w:r w:rsidR="006E46C6">
              <w:rPr>
                <w:color w:val="FF0000"/>
              </w:rPr>
              <w:t xml:space="preserve"> indicating</w:t>
            </w:r>
            <w:r w:rsidRPr="00E70D26" w:rsidR="006E46C6">
              <w:rPr>
                <w:color w:val="FF0000"/>
              </w:rPr>
              <w:t xml:space="preserve"> ‘1’ for N RB-sets</w:t>
            </w:r>
            <w:r w:rsidRPr="00E70D26" w:rsidR="00E70D26">
              <w:rPr>
                <w:color w:val="FF0000"/>
              </w:rPr>
              <w:t>, if UE is provided with availableRB-SetPerCell-r16 and DCI format 2_0 indicates less than N RB-sets are available, the UE does not allocate PDCCH candidates to</w:t>
            </w:r>
            <w:r w:rsidR="006E46C6">
              <w:rPr>
                <w:color w:val="FF0000"/>
              </w:rPr>
              <w:t xml:space="preserve"> the</w:t>
            </w:r>
            <w:r w:rsidRPr="00E70D26" w:rsidR="00E70D26">
              <w:rPr>
                <w:color w:val="FF0000"/>
              </w:rPr>
              <w:t xml:space="preserve"> USS set</w:t>
            </w:r>
          </w:p>
          <w:p w:rsidRPr="00157E6F" w:rsidR="006F6890" w:rsidP="00F24970" w:rsidRDefault="00157E6F" w14:paraId="45E27ECA" w14:textId="37AD167B">
            <w:pPr>
              <w:jc w:val="center"/>
              <w:rPr>
                <w:b/>
                <w:i/>
                <w:iCs/>
              </w:rPr>
            </w:pPr>
            <w:r>
              <w:t>&lt;omitted text&gt;</w:t>
            </w:r>
          </w:p>
        </w:tc>
      </w:tr>
    </w:tbl>
    <w:p w:rsidRPr="00837C3C" w:rsidR="000428A3" w:rsidP="00C10DE9" w:rsidRDefault="000428A3" w14:paraId="2CCDB3DE" w14:textId="77777777">
      <w:pPr>
        <w:jc w:val="both"/>
        <w:rPr>
          <w:rFonts w:cs="Arial"/>
          <w:i/>
          <w:color w:val="000000" w:themeColor="text1"/>
        </w:rPr>
      </w:pPr>
    </w:p>
    <w:p w:rsidRPr="00A51522" w:rsidR="0034111C" w:rsidP="00B23ED4" w:rsidRDefault="00EE7FA7" w14:paraId="0D827FAF" w14:textId="175EEF23">
      <w:pPr>
        <w:pStyle w:val="Heading1"/>
      </w:pPr>
      <w:r w:rsidRPr="00A51522">
        <w:t>Conclusion</w:t>
      </w:r>
      <w:r w:rsidRPr="00A51522" w:rsidR="00DB39D4">
        <w:t>s</w:t>
      </w:r>
    </w:p>
    <w:p w:rsidR="00731B79" w:rsidP="14CAD5E4" w:rsidRDefault="003D3FBA" w14:paraId="626917E1" w14:textId="1EA56E16">
      <w:pPr>
        <w:spacing w:after="120"/>
        <w:jc w:val="both"/>
      </w:pPr>
      <w:r w:rsidRPr="00A51522">
        <w:t>In this contribution</w:t>
      </w:r>
      <w:r w:rsidR="009251C8">
        <w:t>,</w:t>
      </w:r>
      <w:r w:rsidRPr="00A51522">
        <w:t xml:space="preserve"> we discussed </w:t>
      </w:r>
      <w:r w:rsidRPr="00ED270C" w:rsidR="00800DC4">
        <w:rPr>
          <w:lang w:val="en-US" w:eastAsia="fi-FI"/>
        </w:rPr>
        <w:t xml:space="preserve">potential solutions and techniques </w:t>
      </w:r>
      <w:r w:rsidRPr="00ED270C" w:rsidR="00F5669F">
        <w:rPr>
          <w:lang w:val="en-US" w:eastAsia="fi-FI"/>
        </w:rPr>
        <w:t xml:space="preserve">related to </w:t>
      </w:r>
      <w:r w:rsidR="00DA2210">
        <w:rPr>
          <w:lang w:val="en-US" w:eastAsia="fi-FI"/>
        </w:rPr>
        <w:t>wideband operation</w:t>
      </w:r>
      <w:r w:rsidRPr="00ED270C" w:rsidR="006060C2">
        <w:t>.</w:t>
      </w:r>
      <w:r w:rsidRPr="00ED270C" w:rsidR="00342AD2">
        <w:t xml:space="preserve"> Based on the discussion, we </w:t>
      </w:r>
      <w:r w:rsidR="00AF0D3D">
        <w:t>made</w:t>
      </w:r>
      <w:r w:rsidRPr="00ED270C" w:rsidR="00342AD2">
        <w:t xml:space="preserve"> the following</w:t>
      </w:r>
      <w:r w:rsidRPr="00ED270C" w:rsidR="00A643E0">
        <w:t xml:space="preserve"> </w:t>
      </w:r>
      <w:r w:rsidRPr="00ED270C" w:rsidR="00342AD2">
        <w:t>proposal</w:t>
      </w:r>
      <w:r w:rsidRPr="00ED270C" w:rsidR="006060C2">
        <w:t>s</w:t>
      </w:r>
      <w:r w:rsidRPr="00ED270C" w:rsidR="00A64AE7">
        <w:t xml:space="preserve"> and observation</w:t>
      </w:r>
      <w:r w:rsidR="00EF5E0D">
        <w:t>s</w:t>
      </w:r>
      <w:r w:rsidRPr="00ED270C" w:rsidR="00342AD2">
        <w:t>:</w:t>
      </w:r>
    </w:p>
    <w:p w:rsidRPr="00B61081" w:rsidR="003429CA" w:rsidP="003429CA" w:rsidRDefault="003429CA" w14:paraId="27F737E3" w14:textId="77777777">
      <w:pPr>
        <w:rPr>
          <w:i/>
          <w:iCs/>
          <w:lang w:val="en-US"/>
        </w:rPr>
      </w:pPr>
      <w:r w:rsidRPr="00E87BCD">
        <w:rPr>
          <w:b/>
          <w:bCs/>
          <w:lang w:val="en-US"/>
        </w:rPr>
        <w:t>Proposal 1:</w:t>
      </w:r>
      <w:r w:rsidRPr="00B61081">
        <w:rPr>
          <w:i/>
          <w:iCs/>
          <w:lang w:val="en-US"/>
        </w:rPr>
        <w:t xml:space="preserve"> Adopt the following TPs for 38.214 </w:t>
      </w:r>
      <w:r>
        <w:rPr>
          <w:i/>
          <w:iCs/>
          <w:lang w:val="en-US"/>
        </w:rPr>
        <w:t>to clarify that intra-carrier GBs are configured separately for UL and DL</w:t>
      </w:r>
    </w:p>
    <w:p w:rsidRPr="00227572" w:rsidR="003429CA" w:rsidP="003429CA" w:rsidRDefault="003429CA" w14:paraId="5BA0E63F" w14:textId="77777777">
      <w:pPr>
        <w:overflowPunct/>
        <w:autoSpaceDE/>
        <w:autoSpaceDN/>
        <w:adjustRightInd/>
        <w:spacing w:after="0"/>
        <w:rPr>
          <w:rFonts w:eastAsia="Batang"/>
          <w:i/>
          <w:iCs/>
          <w:kern w:val="24"/>
          <w:lang w:eastAsia="fi-FI"/>
        </w:rPr>
      </w:pPr>
      <w:r w:rsidRPr="00227572">
        <w:rPr>
          <w:rFonts w:eastAsia="Batang"/>
          <w:b/>
          <w:bCs/>
          <w:kern w:val="24"/>
          <w:lang w:eastAsia="fi-FI"/>
        </w:rPr>
        <w:t>Proposal 2:</w:t>
      </w:r>
      <w:r w:rsidRPr="00227572">
        <w:rPr>
          <w:rFonts w:eastAsia="Batang"/>
          <w:i/>
          <w:iCs/>
          <w:kern w:val="24"/>
          <w:lang w:eastAsia="fi-FI"/>
        </w:rPr>
        <w:t xml:space="preserve"> Adopt the following TP</w:t>
      </w:r>
      <w:r>
        <w:rPr>
          <w:rFonts w:eastAsia="Batang"/>
          <w:i/>
          <w:iCs/>
          <w:kern w:val="24"/>
          <w:lang w:eastAsia="fi-FI"/>
        </w:rPr>
        <w:t xml:space="preserve"> to</w:t>
      </w:r>
      <w:r w:rsidRPr="00227572">
        <w:rPr>
          <w:rFonts w:eastAsia="Batang"/>
          <w:i/>
          <w:iCs/>
          <w:kern w:val="24"/>
          <w:lang w:eastAsia="fi-FI"/>
        </w:rPr>
        <w:t xml:space="preserve"> correctly capture agreement</w:t>
      </w:r>
      <w:r>
        <w:rPr>
          <w:rFonts w:eastAsia="Batang"/>
          <w:i/>
          <w:iCs/>
          <w:kern w:val="24"/>
          <w:lang w:eastAsia="fi-FI"/>
        </w:rPr>
        <w:t xml:space="preserve"> on CORESET configuration</w:t>
      </w:r>
      <w:r w:rsidRPr="00227572">
        <w:rPr>
          <w:rFonts w:eastAsia="Batang"/>
          <w:i/>
          <w:iCs/>
          <w:kern w:val="24"/>
          <w:lang w:eastAsia="fi-FI"/>
        </w:rPr>
        <w:t xml:space="preserve"> in the specification</w:t>
      </w:r>
    </w:p>
    <w:p w:rsidR="003429CA" w:rsidP="003429CA" w:rsidRDefault="003429CA" w14:paraId="613B1DFF" w14:textId="77777777">
      <w:pPr>
        <w:overflowPunct/>
        <w:autoSpaceDE/>
        <w:autoSpaceDN/>
        <w:adjustRightInd/>
        <w:spacing w:after="0"/>
        <w:rPr>
          <w:rFonts w:eastAsia="Batang"/>
          <w:b/>
          <w:bCs/>
          <w:kern w:val="24"/>
          <w:lang w:eastAsia="fi-FI"/>
        </w:rPr>
      </w:pPr>
    </w:p>
    <w:p w:rsidRPr="00227572" w:rsidR="003429CA" w:rsidP="003429CA" w:rsidRDefault="003429CA" w14:paraId="5B0DD66F" w14:textId="581964C1">
      <w:pPr>
        <w:overflowPunct/>
        <w:autoSpaceDE/>
        <w:autoSpaceDN/>
        <w:adjustRightInd/>
        <w:spacing w:after="0"/>
        <w:rPr>
          <w:rFonts w:eastAsia="Batang"/>
          <w:i/>
          <w:iCs/>
          <w:kern w:val="24"/>
          <w:lang w:eastAsia="fi-FI"/>
        </w:rPr>
      </w:pPr>
      <w:bookmarkStart w:name="_GoBack" w:id="16"/>
      <w:bookmarkEnd w:id="16"/>
      <w:r w:rsidRPr="00227572">
        <w:rPr>
          <w:rFonts w:eastAsia="Batang"/>
          <w:b/>
          <w:bCs/>
          <w:kern w:val="24"/>
          <w:lang w:eastAsia="fi-FI"/>
        </w:rPr>
        <w:t>Proposal 3:</w:t>
      </w:r>
      <w:r w:rsidRPr="00227572">
        <w:rPr>
          <w:rFonts w:eastAsia="Batang"/>
          <w:b/>
          <w:bCs/>
          <w:i/>
          <w:iCs/>
          <w:kern w:val="24"/>
          <w:lang w:eastAsia="fi-FI"/>
        </w:rPr>
        <w:t xml:space="preserve"> </w:t>
      </w:r>
      <w:r w:rsidRPr="00227572">
        <w:rPr>
          <w:rFonts w:eastAsia="Batang"/>
          <w:i/>
          <w:iCs/>
          <w:kern w:val="24"/>
          <w:lang w:eastAsia="fi-FI"/>
        </w:rPr>
        <w:t>Adopt the following TP (</w:t>
      </w:r>
      <w:r w:rsidRPr="00227572">
        <w:rPr>
          <w:rFonts w:eastAsia="Batang"/>
          <w:i/>
          <w:iCs/>
          <w:color w:val="FF0000"/>
          <w:kern w:val="24"/>
          <w:lang w:eastAsia="fi-FI"/>
        </w:rPr>
        <w:t>red edits</w:t>
      </w:r>
      <w:r w:rsidRPr="00227572">
        <w:rPr>
          <w:rFonts w:eastAsia="Batang"/>
          <w:i/>
          <w:iCs/>
          <w:kern w:val="24"/>
          <w:lang w:eastAsia="fi-FI"/>
        </w:rPr>
        <w:t>) on top of the one from Proposal 2 (</w:t>
      </w:r>
      <w:r w:rsidRPr="00227572">
        <w:rPr>
          <w:rFonts w:eastAsia="Batang"/>
          <w:color w:val="0070C0"/>
          <w:kern w:val="24"/>
          <w:lang w:eastAsia="fi-FI"/>
        </w:rPr>
        <w:t>blue edits</w:t>
      </w:r>
      <w:r>
        <w:rPr>
          <w:rFonts w:eastAsia="Batang"/>
          <w:kern w:val="24"/>
          <w:lang w:eastAsia="fi-FI"/>
        </w:rPr>
        <w:t>)</w:t>
      </w:r>
      <w:r w:rsidRPr="00227572">
        <w:rPr>
          <w:rFonts w:eastAsia="Batang"/>
          <w:i/>
          <w:iCs/>
          <w:kern w:val="24"/>
          <w:lang w:eastAsia="fi-FI"/>
        </w:rPr>
        <w:t xml:space="preserve"> to capture </w:t>
      </w:r>
      <w:r>
        <w:rPr>
          <w:rFonts w:eastAsia="Batang"/>
          <w:i/>
          <w:iCs/>
          <w:kern w:val="24"/>
          <w:lang w:eastAsia="fi-FI"/>
        </w:rPr>
        <w:t>the</w:t>
      </w:r>
      <w:r w:rsidRPr="00227572">
        <w:rPr>
          <w:rFonts w:eastAsia="Batang"/>
          <w:i/>
          <w:iCs/>
          <w:kern w:val="24"/>
          <w:lang w:eastAsia="fi-FI"/>
        </w:rPr>
        <w:t xml:space="preserve"> RAN1 agreement </w:t>
      </w:r>
      <w:r>
        <w:rPr>
          <w:rFonts w:eastAsia="Batang"/>
          <w:i/>
          <w:iCs/>
          <w:kern w:val="24"/>
          <w:lang w:eastAsia="fi-FI"/>
        </w:rPr>
        <w:t>not captured</w:t>
      </w:r>
      <w:r w:rsidRPr="00227572">
        <w:rPr>
          <w:rFonts w:eastAsia="Batang"/>
          <w:i/>
          <w:iCs/>
          <w:kern w:val="24"/>
          <w:lang w:eastAsia="fi-FI"/>
        </w:rPr>
        <w:t xml:space="preserve"> by the specification editor.</w:t>
      </w:r>
    </w:p>
    <w:p w:rsidRPr="00227572" w:rsidR="003429CA" w:rsidP="003429CA" w:rsidRDefault="003429CA" w14:paraId="3CE83DAF" w14:textId="77777777">
      <w:pPr>
        <w:overflowPunct/>
        <w:autoSpaceDE/>
        <w:autoSpaceDN/>
        <w:adjustRightInd/>
        <w:spacing w:after="0"/>
        <w:rPr>
          <w:rFonts w:eastAsia="Batang"/>
          <w:i/>
          <w:iCs/>
          <w:kern w:val="24"/>
          <w:lang w:eastAsia="fi-FI"/>
        </w:rPr>
      </w:pPr>
    </w:p>
    <w:p w:rsidR="003429CA" w:rsidP="003429CA" w:rsidRDefault="003429CA" w14:paraId="349348DA" w14:textId="77777777">
      <w:pPr>
        <w:spacing w:after="0"/>
        <w:jc w:val="both"/>
        <w:rPr>
          <w:i/>
          <w:iCs/>
          <w:color w:val="000000"/>
        </w:rPr>
      </w:pPr>
      <w:r w:rsidRPr="00E87BCD">
        <w:rPr>
          <w:b/>
          <w:bCs/>
          <w:color w:val="000000"/>
        </w:rPr>
        <w:t>Proposal 4:</w:t>
      </w:r>
      <w:r>
        <w:rPr>
          <w:b/>
          <w:bCs/>
          <w:color w:val="000000"/>
        </w:rPr>
        <w:t xml:space="preserve"> </w:t>
      </w:r>
      <w:r w:rsidRPr="0001362B">
        <w:rPr>
          <w:i/>
          <w:iCs/>
          <w:color w:val="000000"/>
        </w:rPr>
        <w:t>Specify that</w:t>
      </w:r>
      <w:r>
        <w:rPr>
          <w:i/>
          <w:iCs/>
          <w:color w:val="000000"/>
        </w:rPr>
        <w:t xml:space="preserve"> </w:t>
      </w:r>
      <w:r w:rsidRPr="0001362B">
        <w:rPr>
          <w:i/>
          <w:iCs/>
          <w:color w:val="000000"/>
        </w:rPr>
        <w:t>a UE</w:t>
      </w:r>
      <w:r w:rsidRPr="00091963">
        <w:rPr>
          <w:i/>
          <w:iCs/>
          <w:color w:val="000000"/>
        </w:rPr>
        <w:t xml:space="preserve"> is not expected to monitor PDCCH in </w:t>
      </w:r>
      <w:r>
        <w:rPr>
          <w:i/>
          <w:iCs/>
          <w:color w:val="000000"/>
        </w:rPr>
        <w:t>RB-set(s)</w:t>
      </w:r>
      <w:r w:rsidRPr="00091963">
        <w:rPr>
          <w:i/>
          <w:iCs/>
          <w:color w:val="000000"/>
        </w:rPr>
        <w:t xml:space="preserve"> indicated as unavailable. </w:t>
      </w:r>
    </w:p>
    <w:p w:rsidR="003429CA" w:rsidP="003429CA" w:rsidRDefault="003429CA" w14:paraId="115EAAB7" w14:textId="77777777">
      <w:pPr>
        <w:spacing w:after="0"/>
        <w:jc w:val="both"/>
        <w:rPr>
          <w:i/>
          <w:iCs/>
          <w:color w:val="000000"/>
        </w:rPr>
      </w:pPr>
    </w:p>
    <w:p w:rsidR="003429CA" w:rsidP="003429CA" w:rsidRDefault="003429CA" w14:paraId="77C7E7F3" w14:textId="77777777">
      <w:pPr>
        <w:spacing w:after="0"/>
        <w:jc w:val="both"/>
        <w:rPr>
          <w:i/>
          <w:iCs/>
          <w:color w:val="000000"/>
        </w:rPr>
      </w:pPr>
      <w:r>
        <w:rPr>
          <w:b/>
          <w:bCs/>
          <w:color w:val="000000"/>
        </w:rPr>
        <w:t>Proposal 5</w:t>
      </w:r>
      <w:r w:rsidRPr="00091963">
        <w:rPr>
          <w:b/>
          <w:bCs/>
          <w:i/>
          <w:iCs/>
          <w:color w:val="000000"/>
        </w:rPr>
        <w:t>:</w:t>
      </w:r>
      <w:r>
        <w:rPr>
          <w:b/>
          <w:bCs/>
          <w:i/>
          <w:iCs/>
          <w:color w:val="000000"/>
        </w:rPr>
        <w:t xml:space="preserve"> </w:t>
      </w:r>
      <w:r w:rsidRPr="0001362B">
        <w:rPr>
          <w:i/>
          <w:iCs/>
          <w:color w:val="000000"/>
        </w:rPr>
        <w:t xml:space="preserve">UE should be able to adjust its </w:t>
      </w:r>
      <w:r>
        <w:rPr>
          <w:i/>
          <w:iCs/>
          <w:color w:val="000000"/>
        </w:rPr>
        <w:t>P</w:t>
      </w:r>
      <w:r w:rsidRPr="0001362B">
        <w:rPr>
          <w:i/>
          <w:iCs/>
          <w:color w:val="000000"/>
        </w:rPr>
        <w:t>DCCH monitoring based on the availability of RB-sets indicated by DCI-format 2_0</w:t>
      </w:r>
    </w:p>
    <w:p w:rsidR="003429CA" w:rsidP="003429CA" w:rsidRDefault="003429CA" w14:paraId="4B1A3B54" w14:textId="77777777">
      <w:pPr>
        <w:spacing w:after="0"/>
        <w:jc w:val="both"/>
        <w:rPr>
          <w:color w:val="000000"/>
        </w:rPr>
      </w:pPr>
    </w:p>
    <w:p w:rsidR="003429CA" w:rsidP="003429CA" w:rsidRDefault="003429CA" w14:paraId="4862EEA4" w14:textId="77777777">
      <w:pPr>
        <w:rPr>
          <w:i/>
        </w:rPr>
      </w:pPr>
      <w:r w:rsidRPr="00F869E0">
        <w:rPr>
          <w:b/>
        </w:rPr>
        <w:t>Proposal</w:t>
      </w:r>
      <w:r>
        <w:rPr>
          <w:b/>
        </w:rPr>
        <w:t xml:space="preserve"> 6</w:t>
      </w:r>
      <w:r w:rsidRPr="00F869E0">
        <w:rPr>
          <w:b/>
        </w:rPr>
        <w:t>:</w:t>
      </w:r>
      <w:r w:rsidRPr="00FC7BD8">
        <w:rPr>
          <w:b/>
          <w:i/>
        </w:rPr>
        <w:t xml:space="preserve"> </w:t>
      </w:r>
      <w:r>
        <w:rPr>
          <w:bCs/>
          <w:i/>
        </w:rPr>
        <w:t>F</w:t>
      </w:r>
      <w:r w:rsidRPr="006E46C6">
        <w:rPr>
          <w:bCs/>
          <w:i/>
        </w:rPr>
        <w:t>or USS set provided with freqMonitorLocations-r16 indicating ‘1’ for N RB-sets, if UE is provided with</w:t>
      </w:r>
      <w:r w:rsidRPr="006F6890">
        <w:rPr>
          <w:rFonts w:eastAsiaTheme="minorEastAsia"/>
          <w:i/>
          <w:lang w:eastAsia="ko-KR"/>
        </w:rPr>
        <w:t xml:space="preserve"> </w:t>
      </w:r>
      <w:r w:rsidRPr="00EF50D8">
        <w:rPr>
          <w:rFonts w:eastAsiaTheme="minorEastAsia"/>
          <w:i/>
          <w:lang w:eastAsia="ko-KR"/>
        </w:rPr>
        <w:t>availableRB-SetPerCell-r16</w:t>
      </w:r>
      <w:r>
        <w:rPr>
          <w:rFonts w:eastAsiaTheme="minorEastAsia"/>
          <w:i/>
          <w:lang w:eastAsia="ko-KR"/>
        </w:rPr>
        <w:t xml:space="preserve"> and DCI format 2_0 </w:t>
      </w:r>
      <w:r w:rsidRPr="006E46C6">
        <w:rPr>
          <w:bCs/>
          <w:i/>
        </w:rPr>
        <w:t>indicates less than N RB-sets are available, the UE does not allocate PDCCH candidates to the USS set</w:t>
      </w:r>
      <w:r>
        <w:rPr>
          <w:i/>
        </w:rPr>
        <w:t xml:space="preserve">. </w:t>
      </w:r>
    </w:p>
    <w:p w:rsidRPr="00A51522" w:rsidR="0034111C" w:rsidP="00B23ED4" w:rsidRDefault="0034111C" w14:paraId="2F0729C1" w14:textId="77777777">
      <w:pPr>
        <w:pStyle w:val="Heading1"/>
      </w:pPr>
      <w:r w:rsidRPr="00A51522">
        <w:t>References</w:t>
      </w:r>
      <w:r w:rsidRPr="00A51522" w:rsidR="00A2459D">
        <w:t xml:space="preserve"> </w:t>
      </w:r>
    </w:p>
    <w:p w:rsidRPr="00227572" w:rsidR="00055676" w:rsidP="00211030" w:rsidRDefault="00211030" w14:paraId="40D99FF0" w14:textId="3BBB992E">
      <w:pPr>
        <w:numPr>
          <w:ilvl w:val="0"/>
          <w:numId w:val="1"/>
        </w:numPr>
        <w:rPr>
          <w:sz w:val="18"/>
          <w:szCs w:val="18"/>
        </w:rPr>
      </w:pPr>
      <w:bookmarkStart w:name="_Ref534191929" w:id="17"/>
      <w:r w:rsidRPr="00227572">
        <w:rPr>
          <w:sz w:val="18"/>
          <w:szCs w:val="18"/>
          <w:lang w:eastAsia="zh-CN"/>
        </w:rPr>
        <w:t>RP-182878</w:t>
      </w:r>
      <w:r w:rsidRPr="00227572" w:rsidR="1CEFF1BD">
        <w:rPr>
          <w:sz w:val="18"/>
          <w:szCs w:val="18"/>
          <w:lang w:eastAsia="zh-CN"/>
        </w:rPr>
        <w:t>, “</w:t>
      </w:r>
      <w:r w:rsidRPr="00227572" w:rsidR="002C28CE">
        <w:rPr>
          <w:i/>
          <w:iCs/>
          <w:sz w:val="18"/>
          <w:szCs w:val="18"/>
          <w:lang w:eastAsia="zh-CN"/>
        </w:rPr>
        <w:t>New WID on NR-based Access to Unlicensed Spectrum</w:t>
      </w:r>
      <w:r w:rsidRPr="00227572" w:rsidR="1CEFF1BD">
        <w:rPr>
          <w:sz w:val="18"/>
          <w:szCs w:val="18"/>
          <w:lang w:eastAsia="zh-CN"/>
        </w:rPr>
        <w:t>”, Qualcomm</w:t>
      </w:r>
      <w:bookmarkEnd w:id="17"/>
    </w:p>
    <w:p w:rsidRPr="00227572" w:rsidR="002C28CE" w:rsidP="00211030" w:rsidRDefault="00211030" w14:paraId="40B72526" w14:textId="323B29B5">
      <w:pPr>
        <w:numPr>
          <w:ilvl w:val="0"/>
          <w:numId w:val="1"/>
        </w:numPr>
        <w:rPr>
          <w:sz w:val="18"/>
          <w:szCs w:val="18"/>
        </w:rPr>
      </w:pPr>
      <w:bookmarkStart w:name="_Ref534191941" w:id="18"/>
      <w:r w:rsidRPr="00227572">
        <w:rPr>
          <w:sz w:val="18"/>
          <w:szCs w:val="18"/>
        </w:rPr>
        <w:lastRenderedPageBreak/>
        <w:t>TR 38.889, “</w:t>
      </w:r>
      <w:r w:rsidRPr="00227572">
        <w:rPr>
          <w:i/>
          <w:sz w:val="18"/>
          <w:szCs w:val="18"/>
        </w:rPr>
        <w:t>Study on NR-based access to unlicensed spectrum (Release 16)</w:t>
      </w:r>
      <w:r w:rsidRPr="00227572">
        <w:rPr>
          <w:sz w:val="18"/>
          <w:szCs w:val="18"/>
        </w:rPr>
        <w:t>”, 3GPP v16</w:t>
      </w:r>
      <w:bookmarkEnd w:id="18"/>
    </w:p>
    <w:p w:rsidRPr="00227572" w:rsidR="001E1E18" w:rsidP="00211030" w:rsidRDefault="001E1E18" w14:paraId="22BBD694" w14:textId="1B23ACBB">
      <w:pPr>
        <w:numPr>
          <w:ilvl w:val="0"/>
          <w:numId w:val="1"/>
        </w:numPr>
        <w:rPr>
          <w:sz w:val="18"/>
          <w:szCs w:val="18"/>
        </w:rPr>
      </w:pPr>
      <w:bookmarkStart w:name="_Ref15459134" w:id="19"/>
      <w:r w:rsidRPr="00227572">
        <w:rPr>
          <w:sz w:val="18"/>
          <w:szCs w:val="18"/>
        </w:rPr>
        <w:t xml:space="preserve">RP-191581, </w:t>
      </w:r>
      <w:r w:rsidRPr="00227572">
        <w:rPr>
          <w:i/>
          <w:sz w:val="18"/>
          <w:szCs w:val="18"/>
        </w:rPr>
        <w:t>“Guidance on essential functionality for NR-U”</w:t>
      </w:r>
      <w:r w:rsidRPr="00227572">
        <w:rPr>
          <w:sz w:val="18"/>
          <w:szCs w:val="18"/>
        </w:rPr>
        <w:t>, Qualcomm</w:t>
      </w:r>
      <w:bookmarkEnd w:id="19"/>
    </w:p>
    <w:sectPr w:rsidRPr="00227572" w:rsidR="001E1E18" w:rsidSect="00B9743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B11D6" w:rsidRDefault="008B11D6" w14:paraId="13DF4293" w14:textId="77777777">
      <w:r>
        <w:separator/>
      </w:r>
    </w:p>
  </w:endnote>
  <w:endnote w:type="continuationSeparator" w:id="0">
    <w:p w:rsidR="008B11D6" w:rsidRDefault="008B11D6" w14:paraId="4A5BAE30" w14:textId="77777777">
      <w:r>
        <w:continuationSeparator/>
      </w:r>
    </w:p>
  </w:endnote>
  <w:endnote w:type="continuationNotice" w:id="1">
    <w:p w:rsidR="008B11D6" w:rsidRDefault="008B11D6" w14:paraId="4C56AAC7"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BoldItalicMT">
    <w:altName w:val="Arial"/>
    <w:panose1 w:val="00000000000000000000"/>
    <w:charset w:val="00"/>
    <w:family w:val="roman"/>
    <w:notTrueType/>
    <w:pitch w:val="default"/>
  </w:font>
  <w:font w:name="Arial,SimSun">
    <w:altName w:val="Arial"/>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ヒラギノ角ゴ Pro W3">
    <w:altName w:val="Yu Gothic"/>
    <w:panose1 w:val="00000000000000000000"/>
    <w:charset w:val="80"/>
    <w:family w:val="roman"/>
    <w:notTrueType/>
    <w:pitch w:val="default"/>
    <w:sig w:usb0="00000001" w:usb1="08070000" w:usb2="00000010" w:usb3="00000000" w:csb0="0002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B11D6" w:rsidRDefault="008B11D6" w14:paraId="52A9224F" w14:textId="77777777">
      <w:r>
        <w:separator/>
      </w:r>
    </w:p>
  </w:footnote>
  <w:footnote w:type="continuationSeparator" w:id="0">
    <w:p w:rsidR="008B11D6" w:rsidRDefault="008B11D6" w14:paraId="42CB4306" w14:textId="77777777">
      <w:r>
        <w:continuationSeparator/>
      </w:r>
    </w:p>
  </w:footnote>
  <w:footnote w:type="continuationNotice" w:id="1">
    <w:p w:rsidR="008B11D6" w:rsidRDefault="008B11D6" w14:paraId="7B07D08D" w14:textId="777777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4544D"/>
    <w:multiLevelType w:val="hybridMultilevel"/>
    <w:tmpl w:val="EE862F66"/>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 w15:restartNumberingAfterBreak="0">
    <w:nsid w:val="04085FCE"/>
    <w:multiLevelType w:val="hybridMultilevel"/>
    <w:tmpl w:val="3B6CEBCA"/>
    <w:lvl w:ilvl="0" w:tplc="04090003">
      <w:start w:val="1"/>
      <w:numFmt w:val="bullet"/>
      <w:lvlText w:val="o"/>
      <w:lvlJc w:val="left"/>
      <w:pPr>
        <w:ind w:left="360" w:hanging="360"/>
      </w:pPr>
      <w:rPr>
        <w:rFonts w:hint="default" w:ascii="Courier New" w:hAnsi="Courier New" w:cs="Courier New"/>
      </w:rPr>
    </w:lvl>
    <w:lvl w:ilvl="1" w:tplc="04090003">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2" w15:restartNumberingAfterBreak="0">
    <w:nsid w:val="099543C9"/>
    <w:multiLevelType w:val="hybridMultilevel"/>
    <w:tmpl w:val="29F4021E"/>
    <w:lvl w:ilvl="0" w:tplc="04090003">
      <w:start w:val="1"/>
      <w:numFmt w:val="bullet"/>
      <w:lvlText w:val="o"/>
      <w:lvlJc w:val="left"/>
      <w:pPr>
        <w:ind w:left="1080" w:hanging="360"/>
      </w:pPr>
      <w:rPr>
        <w:rFonts w:hint="default" w:ascii="Courier New" w:hAnsi="Courier New" w:cs="Courier New"/>
      </w:rPr>
    </w:lvl>
    <w:lvl w:ilvl="1" w:tplc="04090003">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3" w15:restartNumberingAfterBreak="0">
    <w:nsid w:val="0C886A4B"/>
    <w:multiLevelType w:val="hybridMultilevel"/>
    <w:tmpl w:val="529CA38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 w15:restartNumberingAfterBreak="0">
    <w:nsid w:val="0F7652F0"/>
    <w:multiLevelType w:val="multilevel"/>
    <w:tmpl w:val="39291462"/>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5" w15:restartNumberingAfterBreak="0">
    <w:nsid w:val="0F7D6AD0"/>
    <w:multiLevelType w:val="hybridMultilevel"/>
    <w:tmpl w:val="02C83644"/>
    <w:lvl w:ilvl="0" w:tplc="36E442F2">
      <w:start w:val="1"/>
      <w:numFmt w:val="bullet"/>
      <w:lvlText w:val=""/>
      <w:lvlJc w:val="left"/>
      <w:pPr>
        <w:tabs>
          <w:tab w:val="num" w:pos="720"/>
        </w:tabs>
        <w:ind w:left="720" w:hanging="360"/>
      </w:pPr>
      <w:rPr>
        <w:rFonts w:hint="default" w:ascii="Symbol" w:hAnsi="Symbol"/>
      </w:rPr>
    </w:lvl>
    <w:lvl w:ilvl="1" w:tplc="9272C6B4">
      <w:start w:val="158"/>
      <w:numFmt w:val="bullet"/>
      <w:lvlText w:val="o"/>
      <w:lvlJc w:val="left"/>
      <w:pPr>
        <w:tabs>
          <w:tab w:val="num" w:pos="1440"/>
        </w:tabs>
        <w:ind w:left="1440" w:hanging="360"/>
      </w:pPr>
      <w:rPr>
        <w:rFonts w:hint="default" w:ascii="Courier New" w:hAnsi="Courier New"/>
      </w:rPr>
    </w:lvl>
    <w:lvl w:ilvl="2" w:tplc="A3ECFF18" w:tentative="1">
      <w:start w:val="1"/>
      <w:numFmt w:val="bullet"/>
      <w:lvlText w:val=""/>
      <w:lvlJc w:val="left"/>
      <w:pPr>
        <w:tabs>
          <w:tab w:val="num" w:pos="2160"/>
        </w:tabs>
        <w:ind w:left="2160" w:hanging="360"/>
      </w:pPr>
      <w:rPr>
        <w:rFonts w:hint="default" w:ascii="Symbol" w:hAnsi="Symbol"/>
      </w:rPr>
    </w:lvl>
    <w:lvl w:ilvl="3" w:tplc="DA36E5E2" w:tentative="1">
      <w:start w:val="1"/>
      <w:numFmt w:val="bullet"/>
      <w:lvlText w:val=""/>
      <w:lvlJc w:val="left"/>
      <w:pPr>
        <w:tabs>
          <w:tab w:val="num" w:pos="2880"/>
        </w:tabs>
        <w:ind w:left="2880" w:hanging="360"/>
      </w:pPr>
      <w:rPr>
        <w:rFonts w:hint="default" w:ascii="Symbol" w:hAnsi="Symbol"/>
      </w:rPr>
    </w:lvl>
    <w:lvl w:ilvl="4" w:tplc="B3AEB30C" w:tentative="1">
      <w:start w:val="1"/>
      <w:numFmt w:val="bullet"/>
      <w:lvlText w:val=""/>
      <w:lvlJc w:val="left"/>
      <w:pPr>
        <w:tabs>
          <w:tab w:val="num" w:pos="3600"/>
        </w:tabs>
        <w:ind w:left="3600" w:hanging="360"/>
      </w:pPr>
      <w:rPr>
        <w:rFonts w:hint="default" w:ascii="Symbol" w:hAnsi="Symbol"/>
      </w:rPr>
    </w:lvl>
    <w:lvl w:ilvl="5" w:tplc="839C6640" w:tentative="1">
      <w:start w:val="1"/>
      <w:numFmt w:val="bullet"/>
      <w:lvlText w:val=""/>
      <w:lvlJc w:val="left"/>
      <w:pPr>
        <w:tabs>
          <w:tab w:val="num" w:pos="4320"/>
        </w:tabs>
        <w:ind w:left="4320" w:hanging="360"/>
      </w:pPr>
      <w:rPr>
        <w:rFonts w:hint="default" w:ascii="Symbol" w:hAnsi="Symbol"/>
      </w:rPr>
    </w:lvl>
    <w:lvl w:ilvl="6" w:tplc="2A6A768A" w:tentative="1">
      <w:start w:val="1"/>
      <w:numFmt w:val="bullet"/>
      <w:lvlText w:val=""/>
      <w:lvlJc w:val="left"/>
      <w:pPr>
        <w:tabs>
          <w:tab w:val="num" w:pos="5040"/>
        </w:tabs>
        <w:ind w:left="5040" w:hanging="360"/>
      </w:pPr>
      <w:rPr>
        <w:rFonts w:hint="default" w:ascii="Symbol" w:hAnsi="Symbol"/>
      </w:rPr>
    </w:lvl>
    <w:lvl w:ilvl="7" w:tplc="24F64AA8" w:tentative="1">
      <w:start w:val="1"/>
      <w:numFmt w:val="bullet"/>
      <w:lvlText w:val=""/>
      <w:lvlJc w:val="left"/>
      <w:pPr>
        <w:tabs>
          <w:tab w:val="num" w:pos="5760"/>
        </w:tabs>
        <w:ind w:left="5760" w:hanging="360"/>
      </w:pPr>
      <w:rPr>
        <w:rFonts w:hint="default" w:ascii="Symbol" w:hAnsi="Symbol"/>
      </w:rPr>
    </w:lvl>
    <w:lvl w:ilvl="8" w:tplc="6ED2F454" w:tentative="1">
      <w:start w:val="1"/>
      <w:numFmt w:val="bullet"/>
      <w:lvlText w:val=""/>
      <w:lvlJc w:val="left"/>
      <w:pPr>
        <w:tabs>
          <w:tab w:val="num" w:pos="6480"/>
        </w:tabs>
        <w:ind w:left="6480" w:hanging="360"/>
      </w:pPr>
      <w:rPr>
        <w:rFonts w:hint="default" w:ascii="Symbol" w:hAnsi="Symbol"/>
      </w:rPr>
    </w:lvl>
  </w:abstractNum>
  <w:abstractNum w:abstractNumId="6" w15:restartNumberingAfterBreak="0">
    <w:nsid w:val="14CC1193"/>
    <w:multiLevelType w:val="hybridMultilevel"/>
    <w:tmpl w:val="AAF4FE50"/>
    <w:lvl w:ilvl="0" w:tplc="F488B506">
      <w:start w:val="1"/>
      <w:numFmt w:val="bullet"/>
      <w:lvlText w:val="•"/>
      <w:lvlJc w:val="left"/>
      <w:pPr>
        <w:tabs>
          <w:tab w:val="num" w:pos="720"/>
        </w:tabs>
        <w:ind w:left="720" w:hanging="360"/>
      </w:pPr>
      <w:rPr>
        <w:rFonts w:hint="default" w:ascii="Arial" w:hAnsi="Arial"/>
      </w:rPr>
    </w:lvl>
    <w:lvl w:ilvl="1" w:tplc="55201F06">
      <w:start w:val="220"/>
      <w:numFmt w:val="bullet"/>
      <w:lvlText w:val="•"/>
      <w:lvlJc w:val="left"/>
      <w:pPr>
        <w:tabs>
          <w:tab w:val="num" w:pos="1440"/>
        </w:tabs>
        <w:ind w:left="1440" w:hanging="360"/>
      </w:pPr>
      <w:rPr>
        <w:rFonts w:hint="default" w:ascii="Arial" w:hAnsi="Arial"/>
      </w:rPr>
    </w:lvl>
    <w:lvl w:ilvl="2" w:tplc="AB182B3C">
      <w:start w:val="220"/>
      <w:numFmt w:val="bullet"/>
      <w:lvlText w:val="•"/>
      <w:lvlJc w:val="left"/>
      <w:pPr>
        <w:tabs>
          <w:tab w:val="num" w:pos="2160"/>
        </w:tabs>
        <w:ind w:left="2160" w:hanging="360"/>
      </w:pPr>
      <w:rPr>
        <w:rFonts w:hint="default" w:ascii="Arial" w:hAnsi="Arial"/>
      </w:rPr>
    </w:lvl>
    <w:lvl w:ilvl="3" w:tplc="F3524A04" w:tentative="1">
      <w:start w:val="1"/>
      <w:numFmt w:val="bullet"/>
      <w:lvlText w:val="•"/>
      <w:lvlJc w:val="left"/>
      <w:pPr>
        <w:tabs>
          <w:tab w:val="num" w:pos="2880"/>
        </w:tabs>
        <w:ind w:left="2880" w:hanging="360"/>
      </w:pPr>
      <w:rPr>
        <w:rFonts w:hint="default" w:ascii="Arial" w:hAnsi="Arial"/>
      </w:rPr>
    </w:lvl>
    <w:lvl w:ilvl="4" w:tplc="ED9405A2" w:tentative="1">
      <w:start w:val="1"/>
      <w:numFmt w:val="bullet"/>
      <w:lvlText w:val="•"/>
      <w:lvlJc w:val="left"/>
      <w:pPr>
        <w:tabs>
          <w:tab w:val="num" w:pos="3600"/>
        </w:tabs>
        <w:ind w:left="3600" w:hanging="360"/>
      </w:pPr>
      <w:rPr>
        <w:rFonts w:hint="default" w:ascii="Arial" w:hAnsi="Arial"/>
      </w:rPr>
    </w:lvl>
    <w:lvl w:ilvl="5" w:tplc="5E625FB0" w:tentative="1">
      <w:start w:val="1"/>
      <w:numFmt w:val="bullet"/>
      <w:lvlText w:val="•"/>
      <w:lvlJc w:val="left"/>
      <w:pPr>
        <w:tabs>
          <w:tab w:val="num" w:pos="4320"/>
        </w:tabs>
        <w:ind w:left="4320" w:hanging="360"/>
      </w:pPr>
      <w:rPr>
        <w:rFonts w:hint="default" w:ascii="Arial" w:hAnsi="Arial"/>
      </w:rPr>
    </w:lvl>
    <w:lvl w:ilvl="6" w:tplc="6254C4EC" w:tentative="1">
      <w:start w:val="1"/>
      <w:numFmt w:val="bullet"/>
      <w:lvlText w:val="•"/>
      <w:lvlJc w:val="left"/>
      <w:pPr>
        <w:tabs>
          <w:tab w:val="num" w:pos="5040"/>
        </w:tabs>
        <w:ind w:left="5040" w:hanging="360"/>
      </w:pPr>
      <w:rPr>
        <w:rFonts w:hint="default" w:ascii="Arial" w:hAnsi="Arial"/>
      </w:rPr>
    </w:lvl>
    <w:lvl w:ilvl="7" w:tplc="2BE6693A" w:tentative="1">
      <w:start w:val="1"/>
      <w:numFmt w:val="bullet"/>
      <w:lvlText w:val="•"/>
      <w:lvlJc w:val="left"/>
      <w:pPr>
        <w:tabs>
          <w:tab w:val="num" w:pos="5760"/>
        </w:tabs>
        <w:ind w:left="5760" w:hanging="360"/>
      </w:pPr>
      <w:rPr>
        <w:rFonts w:hint="default" w:ascii="Arial" w:hAnsi="Arial"/>
      </w:rPr>
    </w:lvl>
    <w:lvl w:ilvl="8" w:tplc="3624825A" w:tentative="1">
      <w:start w:val="1"/>
      <w:numFmt w:val="bullet"/>
      <w:lvlText w:val="•"/>
      <w:lvlJc w:val="left"/>
      <w:pPr>
        <w:tabs>
          <w:tab w:val="num" w:pos="6480"/>
        </w:tabs>
        <w:ind w:left="6480" w:hanging="360"/>
      </w:pPr>
      <w:rPr>
        <w:rFonts w:hint="default" w:ascii="Arial" w:hAnsi="Arial"/>
      </w:rPr>
    </w:lvl>
  </w:abstractNum>
  <w:abstractNum w:abstractNumId="7" w15:restartNumberingAfterBreak="0">
    <w:nsid w:val="14EE3303"/>
    <w:multiLevelType w:val="multilevel"/>
    <w:tmpl w:val="A4C81A5A"/>
    <w:lvl w:ilvl="0">
      <w:start w:val="1"/>
      <w:numFmt w:val="bullet"/>
      <w:lvlText w:val=""/>
      <w:lvlJc w:val="left"/>
      <w:pPr>
        <w:ind w:left="400" w:hanging="400"/>
      </w:pPr>
      <w:rPr>
        <w:rFonts w:hint="default" w:ascii="Symbol" w:hAnsi="Symbol"/>
      </w:rPr>
    </w:lvl>
    <w:lvl w:ilvl="1">
      <w:start w:val="1"/>
      <w:numFmt w:val="bullet"/>
      <w:lvlText w:val="o"/>
      <w:lvlJc w:val="left"/>
      <w:pPr>
        <w:ind w:left="800" w:hanging="400"/>
      </w:pPr>
      <w:rPr>
        <w:rFonts w:hint="default" w:ascii="Courier New" w:hAnsi="Courier New" w:cs="Courier New"/>
      </w:rPr>
    </w:lvl>
    <w:lvl w:ilvl="2">
      <w:start w:val="1"/>
      <w:numFmt w:val="bullet"/>
      <w:lvlText w:val=""/>
      <w:lvlJc w:val="left"/>
      <w:pPr>
        <w:ind w:left="1200" w:hanging="400"/>
      </w:pPr>
      <w:rPr>
        <w:rFonts w:hint="default" w:ascii="Wingdings" w:hAnsi="Wingdings"/>
      </w:rPr>
    </w:lvl>
    <w:lvl w:ilvl="3">
      <w:numFmt w:val="bullet"/>
      <w:lvlText w:val="-"/>
      <w:lvlJc w:val="left"/>
      <w:pPr>
        <w:ind w:left="1600" w:hanging="400"/>
      </w:pPr>
      <w:rPr>
        <w:rFonts w:hint="default" w:ascii="Times New Roman" w:hAnsi="Times New Roman" w:eastAsia="Malgun Gothic" w:cs="Times New Roman"/>
      </w:rPr>
    </w:lvl>
    <w:lvl w:ilvl="4">
      <w:start w:val="1"/>
      <w:numFmt w:val="bullet"/>
      <w:lvlText w:val=""/>
      <w:lvlJc w:val="left"/>
      <w:pPr>
        <w:ind w:left="2000" w:hanging="400"/>
      </w:pPr>
      <w:rPr>
        <w:rFonts w:hint="default" w:ascii="Wingdings" w:hAnsi="Wingdings"/>
      </w:rPr>
    </w:lvl>
    <w:lvl w:ilvl="5">
      <w:start w:val="1"/>
      <w:numFmt w:val="bullet"/>
      <w:lvlText w:val=""/>
      <w:lvlJc w:val="left"/>
      <w:pPr>
        <w:ind w:left="2400" w:hanging="400"/>
      </w:pPr>
      <w:rPr>
        <w:rFonts w:hint="default" w:ascii="Wingdings" w:hAnsi="Wingdings"/>
      </w:rPr>
    </w:lvl>
    <w:lvl w:ilvl="6">
      <w:start w:val="1"/>
      <w:numFmt w:val="bullet"/>
      <w:lvlText w:val=""/>
      <w:lvlJc w:val="left"/>
      <w:pPr>
        <w:ind w:left="2800" w:hanging="400"/>
      </w:pPr>
      <w:rPr>
        <w:rFonts w:hint="default" w:ascii="Wingdings" w:hAnsi="Wingdings"/>
      </w:rPr>
    </w:lvl>
    <w:lvl w:ilvl="7">
      <w:start w:val="1"/>
      <w:numFmt w:val="bullet"/>
      <w:lvlText w:val=""/>
      <w:lvlJc w:val="left"/>
      <w:pPr>
        <w:ind w:left="3200" w:hanging="400"/>
      </w:pPr>
      <w:rPr>
        <w:rFonts w:hint="default" w:ascii="Wingdings" w:hAnsi="Wingdings"/>
      </w:rPr>
    </w:lvl>
    <w:lvl w:ilvl="8">
      <w:start w:val="1"/>
      <w:numFmt w:val="bullet"/>
      <w:lvlText w:val=""/>
      <w:lvlJc w:val="left"/>
      <w:pPr>
        <w:ind w:left="3600" w:hanging="400"/>
      </w:pPr>
      <w:rPr>
        <w:rFonts w:hint="default" w:ascii="Wingdings" w:hAnsi="Wingdings"/>
      </w:rPr>
    </w:lvl>
  </w:abstractNum>
  <w:abstractNum w:abstractNumId="8" w15:restartNumberingAfterBreak="0">
    <w:nsid w:val="1683530A"/>
    <w:multiLevelType w:val="multilevel"/>
    <w:tmpl w:val="5A98020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2562" w:hanging="72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19103EF3"/>
    <w:multiLevelType w:val="hybridMultilevel"/>
    <w:tmpl w:val="7FCC364E"/>
    <w:lvl w:ilvl="0" w:tplc="04090003">
      <w:start w:val="1"/>
      <w:numFmt w:val="bullet"/>
      <w:lvlText w:val="o"/>
      <w:lvlJc w:val="left"/>
      <w:pPr>
        <w:ind w:left="720" w:hanging="360"/>
      </w:pPr>
      <w:rPr>
        <w:rFonts w:hint="default" w:ascii="Courier New" w:hAnsi="Courier New" w:cs="Courier New"/>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0" w15:restartNumberingAfterBreak="0">
    <w:nsid w:val="1D255BAE"/>
    <w:multiLevelType w:val="hybridMultilevel"/>
    <w:tmpl w:val="ED8CCBB4"/>
    <w:lvl w:ilvl="0" w:tplc="440AB350">
      <w:start w:val="1"/>
      <w:numFmt w:val="bullet"/>
      <w:lvlText w:val=""/>
      <w:lvlJc w:val="left"/>
      <w:pPr>
        <w:tabs>
          <w:tab w:val="num" w:pos="720"/>
        </w:tabs>
        <w:ind w:left="720" w:hanging="360"/>
      </w:pPr>
      <w:rPr>
        <w:rFonts w:hint="default" w:ascii="Symbol" w:hAnsi="Symbol"/>
      </w:rPr>
    </w:lvl>
    <w:lvl w:ilvl="1" w:tplc="9E92F472">
      <w:start w:val="1"/>
      <w:numFmt w:val="bullet"/>
      <w:lvlText w:val=""/>
      <w:lvlJc w:val="left"/>
      <w:pPr>
        <w:tabs>
          <w:tab w:val="num" w:pos="1440"/>
        </w:tabs>
        <w:ind w:left="1440" w:hanging="360"/>
      </w:pPr>
      <w:rPr>
        <w:rFonts w:hint="default" w:ascii="Symbol" w:hAnsi="Symbol"/>
      </w:rPr>
    </w:lvl>
    <w:lvl w:ilvl="2" w:tplc="4A96F39C">
      <w:start w:val="1"/>
      <w:numFmt w:val="bullet"/>
      <w:lvlText w:val=""/>
      <w:lvlJc w:val="left"/>
      <w:pPr>
        <w:tabs>
          <w:tab w:val="num" w:pos="2160"/>
        </w:tabs>
        <w:ind w:left="2160" w:hanging="360"/>
      </w:pPr>
      <w:rPr>
        <w:rFonts w:hint="default" w:ascii="Symbol" w:hAnsi="Symbol"/>
      </w:rPr>
    </w:lvl>
    <w:lvl w:ilvl="3" w:tplc="2ABE154C">
      <w:start w:val="1"/>
      <w:numFmt w:val="bullet"/>
      <w:lvlText w:val=""/>
      <w:lvlJc w:val="left"/>
      <w:pPr>
        <w:tabs>
          <w:tab w:val="num" w:pos="2880"/>
        </w:tabs>
        <w:ind w:left="2880" w:hanging="360"/>
      </w:pPr>
      <w:rPr>
        <w:rFonts w:hint="default" w:ascii="Symbol" w:hAnsi="Symbol"/>
      </w:rPr>
    </w:lvl>
    <w:lvl w:ilvl="4" w:tplc="8132EAEE">
      <w:start w:val="1"/>
      <w:numFmt w:val="bullet"/>
      <w:lvlText w:val=""/>
      <w:lvlJc w:val="left"/>
      <w:pPr>
        <w:tabs>
          <w:tab w:val="num" w:pos="3600"/>
        </w:tabs>
        <w:ind w:left="3600" w:hanging="360"/>
      </w:pPr>
      <w:rPr>
        <w:rFonts w:hint="default" w:ascii="Symbol" w:hAnsi="Symbol"/>
      </w:rPr>
    </w:lvl>
    <w:lvl w:ilvl="5" w:tplc="6BF61AA6">
      <w:start w:val="1"/>
      <w:numFmt w:val="bullet"/>
      <w:lvlText w:val=""/>
      <w:lvlJc w:val="left"/>
      <w:pPr>
        <w:tabs>
          <w:tab w:val="num" w:pos="4320"/>
        </w:tabs>
        <w:ind w:left="4320" w:hanging="360"/>
      </w:pPr>
      <w:rPr>
        <w:rFonts w:hint="default" w:ascii="Symbol" w:hAnsi="Symbol"/>
      </w:rPr>
    </w:lvl>
    <w:lvl w:ilvl="6" w:tplc="AF18AA96">
      <w:start w:val="1"/>
      <w:numFmt w:val="bullet"/>
      <w:lvlText w:val=""/>
      <w:lvlJc w:val="left"/>
      <w:pPr>
        <w:tabs>
          <w:tab w:val="num" w:pos="5040"/>
        </w:tabs>
        <w:ind w:left="5040" w:hanging="360"/>
      </w:pPr>
      <w:rPr>
        <w:rFonts w:hint="default" w:ascii="Symbol" w:hAnsi="Symbol"/>
      </w:rPr>
    </w:lvl>
    <w:lvl w:ilvl="7" w:tplc="E38606FC">
      <w:start w:val="1"/>
      <w:numFmt w:val="bullet"/>
      <w:lvlText w:val=""/>
      <w:lvlJc w:val="left"/>
      <w:pPr>
        <w:tabs>
          <w:tab w:val="num" w:pos="5760"/>
        </w:tabs>
        <w:ind w:left="5760" w:hanging="360"/>
      </w:pPr>
      <w:rPr>
        <w:rFonts w:hint="default" w:ascii="Symbol" w:hAnsi="Symbol"/>
      </w:rPr>
    </w:lvl>
    <w:lvl w:ilvl="8" w:tplc="34982A9C">
      <w:start w:val="1"/>
      <w:numFmt w:val="bullet"/>
      <w:lvlText w:val=""/>
      <w:lvlJc w:val="left"/>
      <w:pPr>
        <w:tabs>
          <w:tab w:val="num" w:pos="6480"/>
        </w:tabs>
        <w:ind w:left="6480" w:hanging="360"/>
      </w:pPr>
      <w:rPr>
        <w:rFonts w:hint="default" w:ascii="Symbol" w:hAnsi="Symbol"/>
      </w:rPr>
    </w:lvl>
  </w:abstractNum>
  <w:abstractNum w:abstractNumId="11" w15:restartNumberingAfterBreak="0">
    <w:nsid w:val="1EAB2E74"/>
    <w:multiLevelType w:val="hybridMultilevel"/>
    <w:tmpl w:val="A52C2DA6"/>
    <w:lvl w:ilvl="0" w:tplc="C00E534C">
      <w:start w:val="1"/>
      <w:numFmt w:val="bullet"/>
      <w:lvlText w:val="•"/>
      <w:lvlJc w:val="left"/>
      <w:pPr>
        <w:tabs>
          <w:tab w:val="num" w:pos="720"/>
        </w:tabs>
        <w:ind w:left="720" w:hanging="360"/>
      </w:pPr>
      <w:rPr>
        <w:rFonts w:hint="default" w:ascii="Arial" w:hAnsi="Arial"/>
      </w:rPr>
    </w:lvl>
    <w:lvl w:ilvl="1" w:tplc="177A044A" w:tentative="1">
      <w:start w:val="1"/>
      <w:numFmt w:val="bullet"/>
      <w:lvlText w:val="•"/>
      <w:lvlJc w:val="left"/>
      <w:pPr>
        <w:tabs>
          <w:tab w:val="num" w:pos="1440"/>
        </w:tabs>
        <w:ind w:left="1440" w:hanging="360"/>
      </w:pPr>
      <w:rPr>
        <w:rFonts w:hint="default" w:ascii="Arial" w:hAnsi="Arial"/>
      </w:rPr>
    </w:lvl>
    <w:lvl w:ilvl="2" w:tplc="0D48CB4C" w:tentative="1">
      <w:start w:val="1"/>
      <w:numFmt w:val="bullet"/>
      <w:lvlText w:val="•"/>
      <w:lvlJc w:val="left"/>
      <w:pPr>
        <w:tabs>
          <w:tab w:val="num" w:pos="2160"/>
        </w:tabs>
        <w:ind w:left="2160" w:hanging="360"/>
      </w:pPr>
      <w:rPr>
        <w:rFonts w:hint="default" w:ascii="Arial" w:hAnsi="Arial"/>
      </w:rPr>
    </w:lvl>
    <w:lvl w:ilvl="3" w:tplc="AFEA2A1C" w:tentative="1">
      <w:start w:val="1"/>
      <w:numFmt w:val="bullet"/>
      <w:lvlText w:val="•"/>
      <w:lvlJc w:val="left"/>
      <w:pPr>
        <w:tabs>
          <w:tab w:val="num" w:pos="2880"/>
        </w:tabs>
        <w:ind w:left="2880" w:hanging="360"/>
      </w:pPr>
      <w:rPr>
        <w:rFonts w:hint="default" w:ascii="Arial" w:hAnsi="Arial"/>
      </w:rPr>
    </w:lvl>
    <w:lvl w:ilvl="4" w:tplc="BEE849C4" w:tentative="1">
      <w:start w:val="1"/>
      <w:numFmt w:val="bullet"/>
      <w:lvlText w:val="•"/>
      <w:lvlJc w:val="left"/>
      <w:pPr>
        <w:tabs>
          <w:tab w:val="num" w:pos="3600"/>
        </w:tabs>
        <w:ind w:left="3600" w:hanging="360"/>
      </w:pPr>
      <w:rPr>
        <w:rFonts w:hint="default" w:ascii="Arial" w:hAnsi="Arial"/>
      </w:rPr>
    </w:lvl>
    <w:lvl w:ilvl="5" w:tplc="78EC7582" w:tentative="1">
      <w:start w:val="1"/>
      <w:numFmt w:val="bullet"/>
      <w:lvlText w:val="•"/>
      <w:lvlJc w:val="left"/>
      <w:pPr>
        <w:tabs>
          <w:tab w:val="num" w:pos="4320"/>
        </w:tabs>
        <w:ind w:left="4320" w:hanging="360"/>
      </w:pPr>
      <w:rPr>
        <w:rFonts w:hint="default" w:ascii="Arial" w:hAnsi="Arial"/>
      </w:rPr>
    </w:lvl>
    <w:lvl w:ilvl="6" w:tplc="6FCC48CC" w:tentative="1">
      <w:start w:val="1"/>
      <w:numFmt w:val="bullet"/>
      <w:lvlText w:val="•"/>
      <w:lvlJc w:val="left"/>
      <w:pPr>
        <w:tabs>
          <w:tab w:val="num" w:pos="5040"/>
        </w:tabs>
        <w:ind w:left="5040" w:hanging="360"/>
      </w:pPr>
      <w:rPr>
        <w:rFonts w:hint="default" w:ascii="Arial" w:hAnsi="Arial"/>
      </w:rPr>
    </w:lvl>
    <w:lvl w:ilvl="7" w:tplc="1CCC2828" w:tentative="1">
      <w:start w:val="1"/>
      <w:numFmt w:val="bullet"/>
      <w:lvlText w:val="•"/>
      <w:lvlJc w:val="left"/>
      <w:pPr>
        <w:tabs>
          <w:tab w:val="num" w:pos="5760"/>
        </w:tabs>
        <w:ind w:left="5760" w:hanging="360"/>
      </w:pPr>
      <w:rPr>
        <w:rFonts w:hint="default" w:ascii="Arial" w:hAnsi="Arial"/>
      </w:rPr>
    </w:lvl>
    <w:lvl w:ilvl="8" w:tplc="0E4260B2" w:tentative="1">
      <w:start w:val="1"/>
      <w:numFmt w:val="bullet"/>
      <w:lvlText w:val="•"/>
      <w:lvlJc w:val="left"/>
      <w:pPr>
        <w:tabs>
          <w:tab w:val="num" w:pos="6480"/>
        </w:tabs>
        <w:ind w:left="6480" w:hanging="360"/>
      </w:pPr>
      <w:rPr>
        <w:rFonts w:hint="default" w:ascii="Arial" w:hAnsi="Arial"/>
      </w:rPr>
    </w:lvl>
  </w:abstractNum>
  <w:abstractNum w:abstractNumId="12" w15:restartNumberingAfterBreak="0">
    <w:nsid w:val="1FA6573A"/>
    <w:multiLevelType w:val="multilevel"/>
    <w:tmpl w:val="040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1AC052D"/>
    <w:multiLevelType w:val="hybridMultilevel"/>
    <w:tmpl w:val="5E9AB836"/>
    <w:lvl w:ilvl="0" w:tplc="1CAE9B9C">
      <w:numFmt w:val="bullet"/>
      <w:lvlText w:val="-"/>
      <w:lvlJc w:val="left"/>
      <w:pPr>
        <w:ind w:left="720" w:hanging="360"/>
      </w:pPr>
      <w:rPr>
        <w:rFonts w:hint="default" w:ascii="Times New Roman" w:hAnsi="Times New Roman" w:eastAsia="MS Mincho" w:cs="Times New Roman"/>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4" w15:restartNumberingAfterBreak="0">
    <w:nsid w:val="21C23C09"/>
    <w:multiLevelType w:val="multilevel"/>
    <w:tmpl w:val="39291462"/>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15" w15:restartNumberingAfterBreak="0">
    <w:nsid w:val="233D148C"/>
    <w:multiLevelType w:val="multilevel"/>
    <w:tmpl w:val="F03CC78C"/>
    <w:lvl w:ilvl="0">
      <w:start w:val="1"/>
      <w:numFmt w:val="decimal"/>
      <w:lvlText w:val="%1."/>
      <w:lvlJc w:val="left"/>
      <w:pPr>
        <w:ind w:left="360" w:hanging="360"/>
      </w:pPr>
      <w:rPr>
        <w:lang w:val="en-U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4656DCD"/>
    <w:multiLevelType w:val="hybridMultilevel"/>
    <w:tmpl w:val="594C50C8"/>
    <w:lvl w:ilvl="0" w:tplc="89006FFA">
      <w:start w:val="1"/>
      <w:numFmt w:val="bullet"/>
      <w:lvlText w:val=""/>
      <w:lvlJc w:val="left"/>
      <w:pPr>
        <w:tabs>
          <w:tab w:val="num" w:pos="720"/>
        </w:tabs>
        <w:ind w:left="720" w:hanging="360"/>
      </w:pPr>
      <w:rPr>
        <w:rFonts w:hint="default" w:ascii="Symbol" w:hAnsi="Symbol"/>
      </w:rPr>
    </w:lvl>
    <w:lvl w:ilvl="1" w:tplc="2460DF0E">
      <w:start w:val="142"/>
      <w:numFmt w:val="bullet"/>
      <w:lvlText w:val="o"/>
      <w:lvlJc w:val="left"/>
      <w:pPr>
        <w:tabs>
          <w:tab w:val="num" w:pos="1440"/>
        </w:tabs>
        <w:ind w:left="1440" w:hanging="360"/>
      </w:pPr>
      <w:rPr>
        <w:rFonts w:hint="default" w:ascii="Courier New" w:hAnsi="Courier New"/>
      </w:rPr>
    </w:lvl>
    <w:lvl w:ilvl="2" w:tplc="BB10E11C" w:tentative="1">
      <w:start w:val="1"/>
      <w:numFmt w:val="bullet"/>
      <w:lvlText w:val=""/>
      <w:lvlJc w:val="left"/>
      <w:pPr>
        <w:tabs>
          <w:tab w:val="num" w:pos="2160"/>
        </w:tabs>
        <w:ind w:left="2160" w:hanging="360"/>
      </w:pPr>
      <w:rPr>
        <w:rFonts w:hint="default" w:ascii="Symbol" w:hAnsi="Symbol"/>
      </w:rPr>
    </w:lvl>
    <w:lvl w:ilvl="3" w:tplc="74ECFE02" w:tentative="1">
      <w:start w:val="1"/>
      <w:numFmt w:val="bullet"/>
      <w:lvlText w:val=""/>
      <w:lvlJc w:val="left"/>
      <w:pPr>
        <w:tabs>
          <w:tab w:val="num" w:pos="2880"/>
        </w:tabs>
        <w:ind w:left="2880" w:hanging="360"/>
      </w:pPr>
      <w:rPr>
        <w:rFonts w:hint="default" w:ascii="Symbol" w:hAnsi="Symbol"/>
      </w:rPr>
    </w:lvl>
    <w:lvl w:ilvl="4" w:tplc="201ACF76" w:tentative="1">
      <w:start w:val="1"/>
      <w:numFmt w:val="bullet"/>
      <w:lvlText w:val=""/>
      <w:lvlJc w:val="left"/>
      <w:pPr>
        <w:tabs>
          <w:tab w:val="num" w:pos="3600"/>
        </w:tabs>
        <w:ind w:left="3600" w:hanging="360"/>
      </w:pPr>
      <w:rPr>
        <w:rFonts w:hint="default" w:ascii="Symbol" w:hAnsi="Symbol"/>
      </w:rPr>
    </w:lvl>
    <w:lvl w:ilvl="5" w:tplc="73C6F4A2" w:tentative="1">
      <w:start w:val="1"/>
      <w:numFmt w:val="bullet"/>
      <w:lvlText w:val=""/>
      <w:lvlJc w:val="left"/>
      <w:pPr>
        <w:tabs>
          <w:tab w:val="num" w:pos="4320"/>
        </w:tabs>
        <w:ind w:left="4320" w:hanging="360"/>
      </w:pPr>
      <w:rPr>
        <w:rFonts w:hint="default" w:ascii="Symbol" w:hAnsi="Symbol"/>
      </w:rPr>
    </w:lvl>
    <w:lvl w:ilvl="6" w:tplc="89C237A8" w:tentative="1">
      <w:start w:val="1"/>
      <w:numFmt w:val="bullet"/>
      <w:lvlText w:val=""/>
      <w:lvlJc w:val="left"/>
      <w:pPr>
        <w:tabs>
          <w:tab w:val="num" w:pos="5040"/>
        </w:tabs>
        <w:ind w:left="5040" w:hanging="360"/>
      </w:pPr>
      <w:rPr>
        <w:rFonts w:hint="default" w:ascii="Symbol" w:hAnsi="Symbol"/>
      </w:rPr>
    </w:lvl>
    <w:lvl w:ilvl="7" w:tplc="9C9482BA" w:tentative="1">
      <w:start w:val="1"/>
      <w:numFmt w:val="bullet"/>
      <w:lvlText w:val=""/>
      <w:lvlJc w:val="left"/>
      <w:pPr>
        <w:tabs>
          <w:tab w:val="num" w:pos="5760"/>
        </w:tabs>
        <w:ind w:left="5760" w:hanging="360"/>
      </w:pPr>
      <w:rPr>
        <w:rFonts w:hint="default" w:ascii="Symbol" w:hAnsi="Symbol"/>
      </w:rPr>
    </w:lvl>
    <w:lvl w:ilvl="8" w:tplc="B15C9F8A" w:tentative="1">
      <w:start w:val="1"/>
      <w:numFmt w:val="bullet"/>
      <w:lvlText w:val=""/>
      <w:lvlJc w:val="left"/>
      <w:pPr>
        <w:tabs>
          <w:tab w:val="num" w:pos="6480"/>
        </w:tabs>
        <w:ind w:left="6480" w:hanging="360"/>
      </w:pPr>
      <w:rPr>
        <w:rFonts w:hint="default" w:ascii="Symbol" w:hAnsi="Symbol"/>
      </w:rPr>
    </w:lvl>
  </w:abstractNum>
  <w:abstractNum w:abstractNumId="17" w15:restartNumberingAfterBreak="0">
    <w:nsid w:val="26D90C8D"/>
    <w:multiLevelType w:val="hybridMultilevel"/>
    <w:tmpl w:val="729E842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8" w15:restartNumberingAfterBreak="0">
    <w:nsid w:val="27214A28"/>
    <w:multiLevelType w:val="hybridMultilevel"/>
    <w:tmpl w:val="2A0EA854"/>
    <w:lvl w:ilvl="0" w:tplc="04090003">
      <w:start w:val="1"/>
      <w:numFmt w:val="bullet"/>
      <w:lvlText w:val="o"/>
      <w:lvlJc w:val="left"/>
      <w:pPr>
        <w:ind w:left="720" w:hanging="360"/>
      </w:pPr>
      <w:rPr>
        <w:rFonts w:hint="default" w:ascii="Courier New" w:hAnsi="Courier New" w:cs="Courier New"/>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9" w15:restartNumberingAfterBreak="0">
    <w:nsid w:val="2847532D"/>
    <w:multiLevelType w:val="hybridMultilevel"/>
    <w:tmpl w:val="75FA84F6"/>
    <w:lvl w:ilvl="0" w:tplc="3D404050">
      <w:start w:val="1"/>
      <w:numFmt w:val="bullet"/>
      <w:lvlText w:val=""/>
      <w:lvlJc w:val="left"/>
      <w:pPr>
        <w:tabs>
          <w:tab w:val="num" w:pos="720"/>
        </w:tabs>
        <w:ind w:left="720" w:hanging="360"/>
      </w:pPr>
      <w:rPr>
        <w:rFonts w:hint="default" w:ascii="Symbol" w:hAnsi="Symbol"/>
      </w:rPr>
    </w:lvl>
    <w:lvl w:ilvl="1" w:tplc="CF020FE6" w:tentative="1">
      <w:start w:val="1"/>
      <w:numFmt w:val="bullet"/>
      <w:lvlText w:val=""/>
      <w:lvlJc w:val="left"/>
      <w:pPr>
        <w:tabs>
          <w:tab w:val="num" w:pos="1440"/>
        </w:tabs>
        <w:ind w:left="1440" w:hanging="360"/>
      </w:pPr>
      <w:rPr>
        <w:rFonts w:hint="default" w:ascii="Symbol" w:hAnsi="Symbol"/>
      </w:rPr>
    </w:lvl>
    <w:lvl w:ilvl="2" w:tplc="49C0D26C" w:tentative="1">
      <w:start w:val="1"/>
      <w:numFmt w:val="bullet"/>
      <w:lvlText w:val=""/>
      <w:lvlJc w:val="left"/>
      <w:pPr>
        <w:tabs>
          <w:tab w:val="num" w:pos="2160"/>
        </w:tabs>
        <w:ind w:left="2160" w:hanging="360"/>
      </w:pPr>
      <w:rPr>
        <w:rFonts w:hint="default" w:ascii="Symbol" w:hAnsi="Symbol"/>
      </w:rPr>
    </w:lvl>
    <w:lvl w:ilvl="3" w:tplc="25AA6A6A" w:tentative="1">
      <w:start w:val="1"/>
      <w:numFmt w:val="bullet"/>
      <w:lvlText w:val=""/>
      <w:lvlJc w:val="left"/>
      <w:pPr>
        <w:tabs>
          <w:tab w:val="num" w:pos="2880"/>
        </w:tabs>
        <w:ind w:left="2880" w:hanging="360"/>
      </w:pPr>
      <w:rPr>
        <w:rFonts w:hint="default" w:ascii="Symbol" w:hAnsi="Symbol"/>
      </w:rPr>
    </w:lvl>
    <w:lvl w:ilvl="4" w:tplc="FD0AED92" w:tentative="1">
      <w:start w:val="1"/>
      <w:numFmt w:val="bullet"/>
      <w:lvlText w:val=""/>
      <w:lvlJc w:val="left"/>
      <w:pPr>
        <w:tabs>
          <w:tab w:val="num" w:pos="3600"/>
        </w:tabs>
        <w:ind w:left="3600" w:hanging="360"/>
      </w:pPr>
      <w:rPr>
        <w:rFonts w:hint="default" w:ascii="Symbol" w:hAnsi="Symbol"/>
      </w:rPr>
    </w:lvl>
    <w:lvl w:ilvl="5" w:tplc="7EB8FE54" w:tentative="1">
      <w:start w:val="1"/>
      <w:numFmt w:val="bullet"/>
      <w:lvlText w:val=""/>
      <w:lvlJc w:val="left"/>
      <w:pPr>
        <w:tabs>
          <w:tab w:val="num" w:pos="4320"/>
        </w:tabs>
        <w:ind w:left="4320" w:hanging="360"/>
      </w:pPr>
      <w:rPr>
        <w:rFonts w:hint="default" w:ascii="Symbol" w:hAnsi="Symbol"/>
      </w:rPr>
    </w:lvl>
    <w:lvl w:ilvl="6" w:tplc="89424CAE" w:tentative="1">
      <w:start w:val="1"/>
      <w:numFmt w:val="bullet"/>
      <w:lvlText w:val=""/>
      <w:lvlJc w:val="left"/>
      <w:pPr>
        <w:tabs>
          <w:tab w:val="num" w:pos="5040"/>
        </w:tabs>
        <w:ind w:left="5040" w:hanging="360"/>
      </w:pPr>
      <w:rPr>
        <w:rFonts w:hint="default" w:ascii="Symbol" w:hAnsi="Symbol"/>
      </w:rPr>
    </w:lvl>
    <w:lvl w:ilvl="7" w:tplc="234C88B8" w:tentative="1">
      <w:start w:val="1"/>
      <w:numFmt w:val="bullet"/>
      <w:lvlText w:val=""/>
      <w:lvlJc w:val="left"/>
      <w:pPr>
        <w:tabs>
          <w:tab w:val="num" w:pos="5760"/>
        </w:tabs>
        <w:ind w:left="5760" w:hanging="360"/>
      </w:pPr>
      <w:rPr>
        <w:rFonts w:hint="default" w:ascii="Symbol" w:hAnsi="Symbol"/>
      </w:rPr>
    </w:lvl>
    <w:lvl w:ilvl="8" w:tplc="9EBAB3E2" w:tentative="1">
      <w:start w:val="1"/>
      <w:numFmt w:val="bullet"/>
      <w:lvlText w:val=""/>
      <w:lvlJc w:val="left"/>
      <w:pPr>
        <w:tabs>
          <w:tab w:val="num" w:pos="6480"/>
        </w:tabs>
        <w:ind w:left="6480" w:hanging="360"/>
      </w:pPr>
      <w:rPr>
        <w:rFonts w:hint="default" w:ascii="Symbol" w:hAnsi="Symbol"/>
      </w:rPr>
    </w:lvl>
  </w:abstractNum>
  <w:abstractNum w:abstractNumId="20" w15:restartNumberingAfterBreak="0">
    <w:nsid w:val="2DDF0E1C"/>
    <w:multiLevelType w:val="hybridMultilevel"/>
    <w:tmpl w:val="60E6F1EA"/>
    <w:lvl w:ilvl="0" w:tplc="41A26C82">
      <w:start w:val="1"/>
      <w:numFmt w:val="bullet"/>
      <w:pStyle w:val="bullet"/>
      <w:lvlText w:val=""/>
      <w:lvlJc w:val="left"/>
      <w:pPr>
        <w:ind w:left="450" w:hanging="360"/>
      </w:pPr>
      <w:rPr>
        <w:rFonts w:hint="default" w:ascii="Symbol" w:hAnsi="Symbol"/>
      </w:rPr>
    </w:lvl>
    <w:lvl w:ilvl="1" w:tplc="04090003">
      <w:start w:val="1"/>
      <w:numFmt w:val="bullet"/>
      <w:lvlText w:val="o"/>
      <w:lvlJc w:val="left"/>
      <w:pPr>
        <w:ind w:left="126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7BB31DC"/>
    <w:multiLevelType w:val="hybridMultilevel"/>
    <w:tmpl w:val="80D6F0F4"/>
    <w:lvl w:ilvl="0" w:tplc="04090001">
      <w:start w:val="1"/>
      <w:numFmt w:val="bullet"/>
      <w:lvlText w:val=""/>
      <w:lvlJc w:val="left"/>
      <w:pPr>
        <w:ind w:left="360" w:hanging="360"/>
      </w:pPr>
      <w:rPr>
        <w:rFonts w:hint="default" w:ascii="Symbol" w:hAnsi="Symbol"/>
      </w:rPr>
    </w:lvl>
    <w:lvl w:ilvl="1" w:tplc="04090003">
      <w:start w:val="1"/>
      <w:numFmt w:val="bullet"/>
      <w:lvlText w:val="o"/>
      <w:lvlJc w:val="left"/>
      <w:pPr>
        <w:ind w:left="1080" w:hanging="360"/>
      </w:pPr>
      <w:rPr>
        <w:rFonts w:hint="default" w:ascii="Courier New" w:hAnsi="Courier New" w:cs="Courier New"/>
      </w:rPr>
    </w:lvl>
    <w:lvl w:ilvl="2" w:tplc="04090005">
      <w:start w:val="1"/>
      <w:numFmt w:val="bullet"/>
      <w:lvlText w:val=""/>
      <w:lvlJc w:val="left"/>
      <w:pPr>
        <w:ind w:left="1800" w:hanging="360"/>
      </w:pPr>
      <w:rPr>
        <w:rFonts w:hint="default" w:ascii="Wingdings" w:hAnsi="Wingdings"/>
      </w:rPr>
    </w:lvl>
    <w:lvl w:ilvl="3" w:tplc="04090001">
      <w:start w:val="1"/>
      <w:numFmt w:val="bullet"/>
      <w:lvlText w:val=""/>
      <w:lvlJc w:val="left"/>
      <w:pPr>
        <w:ind w:left="2520" w:hanging="360"/>
      </w:pPr>
      <w:rPr>
        <w:rFonts w:hint="default" w:ascii="Symbol" w:hAnsi="Symbol"/>
      </w:rPr>
    </w:lvl>
    <w:lvl w:ilvl="4" w:tplc="04090003">
      <w:start w:val="1"/>
      <w:numFmt w:val="bullet"/>
      <w:lvlText w:val="o"/>
      <w:lvlJc w:val="left"/>
      <w:pPr>
        <w:ind w:left="3240" w:hanging="360"/>
      </w:pPr>
      <w:rPr>
        <w:rFonts w:hint="default" w:ascii="Courier New" w:hAnsi="Courier New" w:cs="Courier New"/>
      </w:rPr>
    </w:lvl>
    <w:lvl w:ilvl="5" w:tplc="04090005">
      <w:start w:val="1"/>
      <w:numFmt w:val="bullet"/>
      <w:lvlText w:val=""/>
      <w:lvlJc w:val="left"/>
      <w:pPr>
        <w:ind w:left="3960" w:hanging="360"/>
      </w:pPr>
      <w:rPr>
        <w:rFonts w:hint="default" w:ascii="Wingdings" w:hAnsi="Wingdings"/>
      </w:rPr>
    </w:lvl>
    <w:lvl w:ilvl="6" w:tplc="04090001">
      <w:start w:val="1"/>
      <w:numFmt w:val="bullet"/>
      <w:lvlText w:val=""/>
      <w:lvlJc w:val="left"/>
      <w:pPr>
        <w:ind w:left="4680" w:hanging="360"/>
      </w:pPr>
      <w:rPr>
        <w:rFonts w:hint="default" w:ascii="Symbol" w:hAnsi="Symbol"/>
      </w:rPr>
    </w:lvl>
    <w:lvl w:ilvl="7" w:tplc="04090003">
      <w:start w:val="1"/>
      <w:numFmt w:val="bullet"/>
      <w:lvlText w:val="o"/>
      <w:lvlJc w:val="left"/>
      <w:pPr>
        <w:ind w:left="5400" w:hanging="360"/>
      </w:pPr>
      <w:rPr>
        <w:rFonts w:hint="default" w:ascii="Courier New" w:hAnsi="Courier New" w:cs="Courier New"/>
      </w:rPr>
    </w:lvl>
    <w:lvl w:ilvl="8" w:tplc="04090005">
      <w:start w:val="1"/>
      <w:numFmt w:val="bullet"/>
      <w:lvlText w:val=""/>
      <w:lvlJc w:val="left"/>
      <w:pPr>
        <w:ind w:left="6120" w:hanging="360"/>
      </w:pPr>
      <w:rPr>
        <w:rFonts w:hint="default" w:ascii="Wingdings" w:hAnsi="Wingdings"/>
      </w:rPr>
    </w:lvl>
  </w:abstractNum>
  <w:abstractNum w:abstractNumId="23" w15:restartNumberingAfterBreak="0">
    <w:nsid w:val="38A5479E"/>
    <w:multiLevelType w:val="hybridMultilevel"/>
    <w:tmpl w:val="901E50B4"/>
    <w:lvl w:ilvl="0" w:tplc="62640A6E">
      <w:start w:val="1"/>
      <w:numFmt w:val="bullet"/>
      <w:lvlText w:val="o"/>
      <w:lvlJc w:val="left"/>
      <w:pPr>
        <w:tabs>
          <w:tab w:val="num" w:pos="720"/>
        </w:tabs>
        <w:ind w:left="720" w:hanging="360"/>
      </w:pPr>
      <w:rPr>
        <w:rFonts w:hint="default" w:ascii="Courier New" w:hAnsi="Courier New"/>
      </w:rPr>
    </w:lvl>
    <w:lvl w:ilvl="1" w:tplc="632E306A" w:tentative="1">
      <w:start w:val="1"/>
      <w:numFmt w:val="bullet"/>
      <w:lvlText w:val="o"/>
      <w:lvlJc w:val="left"/>
      <w:pPr>
        <w:tabs>
          <w:tab w:val="num" w:pos="1440"/>
        </w:tabs>
        <w:ind w:left="1440" w:hanging="360"/>
      </w:pPr>
      <w:rPr>
        <w:rFonts w:hint="default" w:ascii="Courier New" w:hAnsi="Courier New"/>
      </w:rPr>
    </w:lvl>
    <w:lvl w:ilvl="2" w:tplc="CB9CDC8E" w:tentative="1">
      <w:start w:val="1"/>
      <w:numFmt w:val="bullet"/>
      <w:lvlText w:val="o"/>
      <w:lvlJc w:val="left"/>
      <w:pPr>
        <w:tabs>
          <w:tab w:val="num" w:pos="2160"/>
        </w:tabs>
        <w:ind w:left="2160" w:hanging="360"/>
      </w:pPr>
      <w:rPr>
        <w:rFonts w:hint="default" w:ascii="Courier New" w:hAnsi="Courier New"/>
      </w:rPr>
    </w:lvl>
    <w:lvl w:ilvl="3" w:tplc="B22E23A0" w:tentative="1">
      <w:start w:val="1"/>
      <w:numFmt w:val="bullet"/>
      <w:lvlText w:val="o"/>
      <w:lvlJc w:val="left"/>
      <w:pPr>
        <w:tabs>
          <w:tab w:val="num" w:pos="2880"/>
        </w:tabs>
        <w:ind w:left="2880" w:hanging="360"/>
      </w:pPr>
      <w:rPr>
        <w:rFonts w:hint="default" w:ascii="Courier New" w:hAnsi="Courier New"/>
      </w:rPr>
    </w:lvl>
    <w:lvl w:ilvl="4" w:tplc="F814B172" w:tentative="1">
      <w:start w:val="1"/>
      <w:numFmt w:val="bullet"/>
      <w:lvlText w:val="o"/>
      <w:lvlJc w:val="left"/>
      <w:pPr>
        <w:tabs>
          <w:tab w:val="num" w:pos="3600"/>
        </w:tabs>
        <w:ind w:left="3600" w:hanging="360"/>
      </w:pPr>
      <w:rPr>
        <w:rFonts w:hint="default" w:ascii="Courier New" w:hAnsi="Courier New"/>
      </w:rPr>
    </w:lvl>
    <w:lvl w:ilvl="5" w:tplc="D32AB1F6" w:tentative="1">
      <w:start w:val="1"/>
      <w:numFmt w:val="bullet"/>
      <w:lvlText w:val="o"/>
      <w:lvlJc w:val="left"/>
      <w:pPr>
        <w:tabs>
          <w:tab w:val="num" w:pos="4320"/>
        </w:tabs>
        <w:ind w:left="4320" w:hanging="360"/>
      </w:pPr>
      <w:rPr>
        <w:rFonts w:hint="default" w:ascii="Courier New" w:hAnsi="Courier New"/>
      </w:rPr>
    </w:lvl>
    <w:lvl w:ilvl="6" w:tplc="D1462660" w:tentative="1">
      <w:start w:val="1"/>
      <w:numFmt w:val="bullet"/>
      <w:lvlText w:val="o"/>
      <w:lvlJc w:val="left"/>
      <w:pPr>
        <w:tabs>
          <w:tab w:val="num" w:pos="5040"/>
        </w:tabs>
        <w:ind w:left="5040" w:hanging="360"/>
      </w:pPr>
      <w:rPr>
        <w:rFonts w:hint="default" w:ascii="Courier New" w:hAnsi="Courier New"/>
      </w:rPr>
    </w:lvl>
    <w:lvl w:ilvl="7" w:tplc="9D1A72AE" w:tentative="1">
      <w:start w:val="1"/>
      <w:numFmt w:val="bullet"/>
      <w:lvlText w:val="o"/>
      <w:lvlJc w:val="left"/>
      <w:pPr>
        <w:tabs>
          <w:tab w:val="num" w:pos="5760"/>
        </w:tabs>
        <w:ind w:left="5760" w:hanging="360"/>
      </w:pPr>
      <w:rPr>
        <w:rFonts w:hint="default" w:ascii="Courier New" w:hAnsi="Courier New"/>
      </w:rPr>
    </w:lvl>
    <w:lvl w:ilvl="8" w:tplc="E5EABEB6" w:tentative="1">
      <w:start w:val="1"/>
      <w:numFmt w:val="bullet"/>
      <w:lvlText w:val="o"/>
      <w:lvlJc w:val="left"/>
      <w:pPr>
        <w:tabs>
          <w:tab w:val="num" w:pos="6480"/>
        </w:tabs>
        <w:ind w:left="6480" w:hanging="360"/>
      </w:pPr>
      <w:rPr>
        <w:rFonts w:hint="default" w:ascii="Courier New" w:hAnsi="Courier New"/>
      </w:rPr>
    </w:lvl>
  </w:abstractNum>
  <w:abstractNum w:abstractNumId="24" w15:restartNumberingAfterBreak="0">
    <w:nsid w:val="3B654D8A"/>
    <w:multiLevelType w:val="hybridMultilevel"/>
    <w:tmpl w:val="B6E4CD24"/>
    <w:lvl w:ilvl="0" w:tplc="84B21B3E">
      <w:start w:val="1"/>
      <w:numFmt w:val="bullet"/>
      <w:lvlText w:val="•"/>
      <w:lvlJc w:val="left"/>
      <w:pPr>
        <w:tabs>
          <w:tab w:val="num" w:pos="720"/>
        </w:tabs>
        <w:ind w:left="720" w:hanging="360"/>
      </w:pPr>
      <w:rPr>
        <w:rFonts w:hint="default" w:ascii="Arial" w:hAnsi="Arial"/>
      </w:rPr>
    </w:lvl>
    <w:lvl w:ilvl="1" w:tplc="827AE7FA">
      <w:start w:val="156"/>
      <w:numFmt w:val="bullet"/>
      <w:lvlText w:val="◦"/>
      <w:lvlJc w:val="left"/>
      <w:pPr>
        <w:tabs>
          <w:tab w:val="num" w:pos="1440"/>
        </w:tabs>
        <w:ind w:left="1440" w:hanging="360"/>
      </w:pPr>
      <w:rPr>
        <w:rFonts w:hint="default" w:ascii="Microsoft Sans Serif" w:hAnsi="Microsoft Sans Serif"/>
      </w:rPr>
    </w:lvl>
    <w:lvl w:ilvl="2" w:tplc="F140DE48" w:tentative="1">
      <w:start w:val="1"/>
      <w:numFmt w:val="bullet"/>
      <w:lvlText w:val="•"/>
      <w:lvlJc w:val="left"/>
      <w:pPr>
        <w:tabs>
          <w:tab w:val="num" w:pos="2160"/>
        </w:tabs>
        <w:ind w:left="2160" w:hanging="360"/>
      </w:pPr>
      <w:rPr>
        <w:rFonts w:hint="default" w:ascii="Arial" w:hAnsi="Arial"/>
      </w:rPr>
    </w:lvl>
    <w:lvl w:ilvl="3" w:tplc="18885BC0" w:tentative="1">
      <w:start w:val="1"/>
      <w:numFmt w:val="bullet"/>
      <w:lvlText w:val="•"/>
      <w:lvlJc w:val="left"/>
      <w:pPr>
        <w:tabs>
          <w:tab w:val="num" w:pos="2880"/>
        </w:tabs>
        <w:ind w:left="2880" w:hanging="360"/>
      </w:pPr>
      <w:rPr>
        <w:rFonts w:hint="default" w:ascii="Arial" w:hAnsi="Arial"/>
      </w:rPr>
    </w:lvl>
    <w:lvl w:ilvl="4" w:tplc="40E04200" w:tentative="1">
      <w:start w:val="1"/>
      <w:numFmt w:val="bullet"/>
      <w:lvlText w:val="•"/>
      <w:lvlJc w:val="left"/>
      <w:pPr>
        <w:tabs>
          <w:tab w:val="num" w:pos="3600"/>
        </w:tabs>
        <w:ind w:left="3600" w:hanging="360"/>
      </w:pPr>
      <w:rPr>
        <w:rFonts w:hint="default" w:ascii="Arial" w:hAnsi="Arial"/>
      </w:rPr>
    </w:lvl>
    <w:lvl w:ilvl="5" w:tplc="630402E6" w:tentative="1">
      <w:start w:val="1"/>
      <w:numFmt w:val="bullet"/>
      <w:lvlText w:val="•"/>
      <w:lvlJc w:val="left"/>
      <w:pPr>
        <w:tabs>
          <w:tab w:val="num" w:pos="4320"/>
        </w:tabs>
        <w:ind w:left="4320" w:hanging="360"/>
      </w:pPr>
      <w:rPr>
        <w:rFonts w:hint="default" w:ascii="Arial" w:hAnsi="Arial"/>
      </w:rPr>
    </w:lvl>
    <w:lvl w:ilvl="6" w:tplc="801E7FC6" w:tentative="1">
      <w:start w:val="1"/>
      <w:numFmt w:val="bullet"/>
      <w:lvlText w:val="•"/>
      <w:lvlJc w:val="left"/>
      <w:pPr>
        <w:tabs>
          <w:tab w:val="num" w:pos="5040"/>
        </w:tabs>
        <w:ind w:left="5040" w:hanging="360"/>
      </w:pPr>
      <w:rPr>
        <w:rFonts w:hint="default" w:ascii="Arial" w:hAnsi="Arial"/>
      </w:rPr>
    </w:lvl>
    <w:lvl w:ilvl="7" w:tplc="4F04BB7C" w:tentative="1">
      <w:start w:val="1"/>
      <w:numFmt w:val="bullet"/>
      <w:lvlText w:val="•"/>
      <w:lvlJc w:val="left"/>
      <w:pPr>
        <w:tabs>
          <w:tab w:val="num" w:pos="5760"/>
        </w:tabs>
        <w:ind w:left="5760" w:hanging="360"/>
      </w:pPr>
      <w:rPr>
        <w:rFonts w:hint="default" w:ascii="Arial" w:hAnsi="Arial"/>
      </w:rPr>
    </w:lvl>
    <w:lvl w:ilvl="8" w:tplc="FFB08D16" w:tentative="1">
      <w:start w:val="1"/>
      <w:numFmt w:val="bullet"/>
      <w:lvlText w:val="•"/>
      <w:lvlJc w:val="left"/>
      <w:pPr>
        <w:tabs>
          <w:tab w:val="num" w:pos="6480"/>
        </w:tabs>
        <w:ind w:left="6480" w:hanging="360"/>
      </w:pPr>
      <w:rPr>
        <w:rFonts w:hint="default" w:ascii="Arial" w:hAnsi="Arial"/>
      </w:rPr>
    </w:lvl>
  </w:abstractNum>
  <w:abstractNum w:abstractNumId="25" w15:restartNumberingAfterBreak="0">
    <w:nsid w:val="3CB943FE"/>
    <w:multiLevelType w:val="hybridMultilevel"/>
    <w:tmpl w:val="3A4A723C"/>
    <w:lvl w:ilvl="0" w:tplc="071291E6">
      <w:start w:val="1"/>
      <w:numFmt w:val="bullet"/>
      <w:lvlText w:val="•"/>
      <w:lvlJc w:val="left"/>
      <w:pPr>
        <w:tabs>
          <w:tab w:val="num" w:pos="720"/>
        </w:tabs>
        <w:ind w:left="720" w:hanging="360"/>
      </w:pPr>
      <w:rPr>
        <w:rFonts w:hint="default" w:ascii="Arial" w:hAnsi="Arial"/>
      </w:rPr>
    </w:lvl>
    <w:lvl w:ilvl="1" w:tplc="B7560744">
      <w:start w:val="142"/>
      <w:numFmt w:val="bullet"/>
      <w:lvlText w:val="•"/>
      <w:lvlJc w:val="left"/>
      <w:pPr>
        <w:tabs>
          <w:tab w:val="num" w:pos="1440"/>
        </w:tabs>
        <w:ind w:left="1440" w:hanging="360"/>
      </w:pPr>
      <w:rPr>
        <w:rFonts w:hint="default" w:ascii="Arial" w:hAnsi="Arial"/>
      </w:rPr>
    </w:lvl>
    <w:lvl w:ilvl="2" w:tplc="3864E168" w:tentative="1">
      <w:start w:val="1"/>
      <w:numFmt w:val="bullet"/>
      <w:lvlText w:val="•"/>
      <w:lvlJc w:val="left"/>
      <w:pPr>
        <w:tabs>
          <w:tab w:val="num" w:pos="2160"/>
        </w:tabs>
        <w:ind w:left="2160" w:hanging="360"/>
      </w:pPr>
      <w:rPr>
        <w:rFonts w:hint="default" w:ascii="Arial" w:hAnsi="Arial"/>
      </w:rPr>
    </w:lvl>
    <w:lvl w:ilvl="3" w:tplc="F550C748" w:tentative="1">
      <w:start w:val="1"/>
      <w:numFmt w:val="bullet"/>
      <w:lvlText w:val="•"/>
      <w:lvlJc w:val="left"/>
      <w:pPr>
        <w:tabs>
          <w:tab w:val="num" w:pos="2880"/>
        </w:tabs>
        <w:ind w:left="2880" w:hanging="360"/>
      </w:pPr>
      <w:rPr>
        <w:rFonts w:hint="default" w:ascii="Arial" w:hAnsi="Arial"/>
      </w:rPr>
    </w:lvl>
    <w:lvl w:ilvl="4" w:tplc="9ED288A6" w:tentative="1">
      <w:start w:val="1"/>
      <w:numFmt w:val="bullet"/>
      <w:lvlText w:val="•"/>
      <w:lvlJc w:val="left"/>
      <w:pPr>
        <w:tabs>
          <w:tab w:val="num" w:pos="3600"/>
        </w:tabs>
        <w:ind w:left="3600" w:hanging="360"/>
      </w:pPr>
      <w:rPr>
        <w:rFonts w:hint="default" w:ascii="Arial" w:hAnsi="Arial"/>
      </w:rPr>
    </w:lvl>
    <w:lvl w:ilvl="5" w:tplc="DE6C5B3E" w:tentative="1">
      <w:start w:val="1"/>
      <w:numFmt w:val="bullet"/>
      <w:lvlText w:val="•"/>
      <w:lvlJc w:val="left"/>
      <w:pPr>
        <w:tabs>
          <w:tab w:val="num" w:pos="4320"/>
        </w:tabs>
        <w:ind w:left="4320" w:hanging="360"/>
      </w:pPr>
      <w:rPr>
        <w:rFonts w:hint="default" w:ascii="Arial" w:hAnsi="Arial"/>
      </w:rPr>
    </w:lvl>
    <w:lvl w:ilvl="6" w:tplc="BC56B234" w:tentative="1">
      <w:start w:val="1"/>
      <w:numFmt w:val="bullet"/>
      <w:lvlText w:val="•"/>
      <w:lvlJc w:val="left"/>
      <w:pPr>
        <w:tabs>
          <w:tab w:val="num" w:pos="5040"/>
        </w:tabs>
        <w:ind w:left="5040" w:hanging="360"/>
      </w:pPr>
      <w:rPr>
        <w:rFonts w:hint="default" w:ascii="Arial" w:hAnsi="Arial"/>
      </w:rPr>
    </w:lvl>
    <w:lvl w:ilvl="7" w:tplc="F8AC6CB0" w:tentative="1">
      <w:start w:val="1"/>
      <w:numFmt w:val="bullet"/>
      <w:lvlText w:val="•"/>
      <w:lvlJc w:val="left"/>
      <w:pPr>
        <w:tabs>
          <w:tab w:val="num" w:pos="5760"/>
        </w:tabs>
        <w:ind w:left="5760" w:hanging="360"/>
      </w:pPr>
      <w:rPr>
        <w:rFonts w:hint="default" w:ascii="Arial" w:hAnsi="Arial"/>
      </w:rPr>
    </w:lvl>
    <w:lvl w:ilvl="8" w:tplc="102494BA" w:tentative="1">
      <w:start w:val="1"/>
      <w:numFmt w:val="bullet"/>
      <w:lvlText w:val="•"/>
      <w:lvlJc w:val="left"/>
      <w:pPr>
        <w:tabs>
          <w:tab w:val="num" w:pos="6480"/>
        </w:tabs>
        <w:ind w:left="6480" w:hanging="360"/>
      </w:pPr>
      <w:rPr>
        <w:rFonts w:hint="default" w:ascii="Arial" w:hAnsi="Arial"/>
      </w:rPr>
    </w:lvl>
  </w:abstractNum>
  <w:abstractNum w:abstractNumId="26" w15:restartNumberingAfterBreak="0">
    <w:nsid w:val="411F763C"/>
    <w:multiLevelType w:val="hybridMultilevel"/>
    <w:tmpl w:val="6D40D13C"/>
    <w:lvl w:ilvl="0" w:tplc="040B0001">
      <w:start w:val="1"/>
      <w:numFmt w:val="bullet"/>
      <w:lvlText w:val=""/>
      <w:lvlJc w:val="left"/>
      <w:pPr>
        <w:ind w:left="1003" w:hanging="360"/>
      </w:pPr>
      <w:rPr>
        <w:rFonts w:hint="default" w:ascii="Symbol" w:hAnsi="Symbol"/>
      </w:rPr>
    </w:lvl>
    <w:lvl w:ilvl="1" w:tplc="040B0003" w:tentative="1">
      <w:start w:val="1"/>
      <w:numFmt w:val="bullet"/>
      <w:lvlText w:val="o"/>
      <w:lvlJc w:val="left"/>
      <w:pPr>
        <w:ind w:left="1723" w:hanging="360"/>
      </w:pPr>
      <w:rPr>
        <w:rFonts w:hint="default" w:ascii="Courier New" w:hAnsi="Courier New" w:cs="Courier New"/>
      </w:rPr>
    </w:lvl>
    <w:lvl w:ilvl="2" w:tplc="040B0005" w:tentative="1">
      <w:start w:val="1"/>
      <w:numFmt w:val="bullet"/>
      <w:lvlText w:val=""/>
      <w:lvlJc w:val="left"/>
      <w:pPr>
        <w:ind w:left="2443" w:hanging="360"/>
      </w:pPr>
      <w:rPr>
        <w:rFonts w:hint="default" w:ascii="Wingdings" w:hAnsi="Wingdings"/>
      </w:rPr>
    </w:lvl>
    <w:lvl w:ilvl="3" w:tplc="040B0001" w:tentative="1">
      <w:start w:val="1"/>
      <w:numFmt w:val="bullet"/>
      <w:lvlText w:val=""/>
      <w:lvlJc w:val="left"/>
      <w:pPr>
        <w:ind w:left="3163" w:hanging="360"/>
      </w:pPr>
      <w:rPr>
        <w:rFonts w:hint="default" w:ascii="Symbol" w:hAnsi="Symbol"/>
      </w:rPr>
    </w:lvl>
    <w:lvl w:ilvl="4" w:tplc="040B0003" w:tentative="1">
      <w:start w:val="1"/>
      <w:numFmt w:val="bullet"/>
      <w:lvlText w:val="o"/>
      <w:lvlJc w:val="left"/>
      <w:pPr>
        <w:ind w:left="3883" w:hanging="360"/>
      </w:pPr>
      <w:rPr>
        <w:rFonts w:hint="default" w:ascii="Courier New" w:hAnsi="Courier New" w:cs="Courier New"/>
      </w:rPr>
    </w:lvl>
    <w:lvl w:ilvl="5" w:tplc="040B0005" w:tentative="1">
      <w:start w:val="1"/>
      <w:numFmt w:val="bullet"/>
      <w:lvlText w:val=""/>
      <w:lvlJc w:val="left"/>
      <w:pPr>
        <w:ind w:left="4603" w:hanging="360"/>
      </w:pPr>
      <w:rPr>
        <w:rFonts w:hint="default" w:ascii="Wingdings" w:hAnsi="Wingdings"/>
      </w:rPr>
    </w:lvl>
    <w:lvl w:ilvl="6" w:tplc="040B0001" w:tentative="1">
      <w:start w:val="1"/>
      <w:numFmt w:val="bullet"/>
      <w:lvlText w:val=""/>
      <w:lvlJc w:val="left"/>
      <w:pPr>
        <w:ind w:left="5323" w:hanging="360"/>
      </w:pPr>
      <w:rPr>
        <w:rFonts w:hint="default" w:ascii="Symbol" w:hAnsi="Symbol"/>
      </w:rPr>
    </w:lvl>
    <w:lvl w:ilvl="7" w:tplc="040B0003" w:tentative="1">
      <w:start w:val="1"/>
      <w:numFmt w:val="bullet"/>
      <w:lvlText w:val="o"/>
      <w:lvlJc w:val="left"/>
      <w:pPr>
        <w:ind w:left="6043" w:hanging="360"/>
      </w:pPr>
      <w:rPr>
        <w:rFonts w:hint="default" w:ascii="Courier New" w:hAnsi="Courier New" w:cs="Courier New"/>
      </w:rPr>
    </w:lvl>
    <w:lvl w:ilvl="8" w:tplc="040B0005" w:tentative="1">
      <w:start w:val="1"/>
      <w:numFmt w:val="bullet"/>
      <w:lvlText w:val=""/>
      <w:lvlJc w:val="left"/>
      <w:pPr>
        <w:ind w:left="6763" w:hanging="360"/>
      </w:pPr>
      <w:rPr>
        <w:rFonts w:hint="default" w:ascii="Wingdings" w:hAnsi="Wingdings"/>
      </w:rPr>
    </w:lvl>
  </w:abstractNum>
  <w:abstractNum w:abstractNumId="27" w15:restartNumberingAfterBreak="0">
    <w:nsid w:val="41395AD1"/>
    <w:multiLevelType w:val="hybridMultilevel"/>
    <w:tmpl w:val="9D98442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8"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hint="default" w:ascii="Wingdings" w:hAnsi="Wingdings"/>
        <w:color w:val="D2232A"/>
      </w:rPr>
    </w:lvl>
    <w:lvl w:ilvl="1" w:tplc="D1AC4AAC" w:tentative="1">
      <w:start w:val="1"/>
      <w:numFmt w:val="bullet"/>
      <w:lvlText w:val="o"/>
      <w:lvlJc w:val="left"/>
      <w:pPr>
        <w:tabs>
          <w:tab w:val="num" w:pos="1440"/>
        </w:tabs>
        <w:ind w:left="1440" w:hanging="360"/>
      </w:pPr>
      <w:rPr>
        <w:rFonts w:hint="default" w:ascii="Courier New" w:hAnsi="Courier New" w:cs="Arial"/>
      </w:rPr>
    </w:lvl>
    <w:lvl w:ilvl="2" w:tplc="250EECF8" w:tentative="1">
      <w:start w:val="1"/>
      <w:numFmt w:val="bullet"/>
      <w:lvlText w:val=""/>
      <w:lvlJc w:val="left"/>
      <w:pPr>
        <w:tabs>
          <w:tab w:val="num" w:pos="2160"/>
        </w:tabs>
        <w:ind w:left="2160" w:hanging="360"/>
      </w:pPr>
      <w:rPr>
        <w:rFonts w:hint="default" w:ascii="Wingdings" w:hAnsi="Wingdings"/>
      </w:rPr>
    </w:lvl>
    <w:lvl w:ilvl="3" w:tplc="7C4ABC66" w:tentative="1">
      <w:start w:val="1"/>
      <w:numFmt w:val="bullet"/>
      <w:lvlText w:val=""/>
      <w:lvlJc w:val="left"/>
      <w:pPr>
        <w:tabs>
          <w:tab w:val="num" w:pos="2880"/>
        </w:tabs>
        <w:ind w:left="2880" w:hanging="360"/>
      </w:pPr>
      <w:rPr>
        <w:rFonts w:hint="default" w:ascii="Symbol" w:hAnsi="Symbol"/>
      </w:rPr>
    </w:lvl>
    <w:lvl w:ilvl="4" w:tplc="3EEC50EE" w:tentative="1">
      <w:start w:val="1"/>
      <w:numFmt w:val="bullet"/>
      <w:lvlText w:val="o"/>
      <w:lvlJc w:val="left"/>
      <w:pPr>
        <w:tabs>
          <w:tab w:val="num" w:pos="3600"/>
        </w:tabs>
        <w:ind w:left="3600" w:hanging="360"/>
      </w:pPr>
      <w:rPr>
        <w:rFonts w:hint="default" w:ascii="Courier New" w:hAnsi="Courier New" w:cs="Arial"/>
      </w:rPr>
    </w:lvl>
    <w:lvl w:ilvl="5" w:tplc="4C9C5EBE" w:tentative="1">
      <w:start w:val="1"/>
      <w:numFmt w:val="bullet"/>
      <w:lvlText w:val=""/>
      <w:lvlJc w:val="left"/>
      <w:pPr>
        <w:tabs>
          <w:tab w:val="num" w:pos="4320"/>
        </w:tabs>
        <w:ind w:left="4320" w:hanging="360"/>
      </w:pPr>
      <w:rPr>
        <w:rFonts w:hint="default" w:ascii="Wingdings" w:hAnsi="Wingdings"/>
      </w:rPr>
    </w:lvl>
    <w:lvl w:ilvl="6" w:tplc="3A88F0D8" w:tentative="1">
      <w:start w:val="1"/>
      <w:numFmt w:val="bullet"/>
      <w:lvlText w:val=""/>
      <w:lvlJc w:val="left"/>
      <w:pPr>
        <w:tabs>
          <w:tab w:val="num" w:pos="5040"/>
        </w:tabs>
        <w:ind w:left="5040" w:hanging="360"/>
      </w:pPr>
      <w:rPr>
        <w:rFonts w:hint="default" w:ascii="Symbol" w:hAnsi="Symbol"/>
      </w:rPr>
    </w:lvl>
    <w:lvl w:ilvl="7" w:tplc="480C6B0C" w:tentative="1">
      <w:start w:val="1"/>
      <w:numFmt w:val="bullet"/>
      <w:lvlText w:val="o"/>
      <w:lvlJc w:val="left"/>
      <w:pPr>
        <w:tabs>
          <w:tab w:val="num" w:pos="5760"/>
        </w:tabs>
        <w:ind w:left="5760" w:hanging="360"/>
      </w:pPr>
      <w:rPr>
        <w:rFonts w:hint="default" w:ascii="Courier New" w:hAnsi="Courier New" w:cs="Arial"/>
      </w:rPr>
    </w:lvl>
    <w:lvl w:ilvl="8" w:tplc="421A464E" w:tentative="1">
      <w:start w:val="1"/>
      <w:numFmt w:val="bullet"/>
      <w:lvlText w:val=""/>
      <w:lvlJc w:val="left"/>
      <w:pPr>
        <w:tabs>
          <w:tab w:val="num" w:pos="6480"/>
        </w:tabs>
        <w:ind w:left="6480" w:hanging="360"/>
      </w:pPr>
      <w:rPr>
        <w:rFonts w:hint="default" w:ascii="Wingdings" w:hAnsi="Wingdings"/>
      </w:rPr>
    </w:lvl>
  </w:abstractNum>
  <w:abstractNum w:abstractNumId="29" w15:restartNumberingAfterBreak="0">
    <w:nsid w:val="4C0072B7"/>
    <w:multiLevelType w:val="hybridMultilevel"/>
    <w:tmpl w:val="5596CFA8"/>
    <w:lvl w:ilvl="0" w:tplc="04090003">
      <w:start w:val="1"/>
      <w:numFmt w:val="bullet"/>
      <w:lvlText w:val="o"/>
      <w:lvlJc w:val="left"/>
      <w:pPr>
        <w:ind w:left="1080" w:hanging="360"/>
      </w:pPr>
      <w:rPr>
        <w:rFonts w:hint="default" w:ascii="Courier New" w:hAnsi="Courier New" w:cs="Courier New"/>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30" w15:restartNumberingAfterBreak="0">
    <w:nsid w:val="51306D13"/>
    <w:multiLevelType w:val="hybridMultilevel"/>
    <w:tmpl w:val="6AFA9242"/>
    <w:lvl w:ilvl="0" w:tplc="8BACB546">
      <w:start w:val="1"/>
      <w:numFmt w:val="bullet"/>
      <w:lvlText w:val=""/>
      <w:lvlJc w:val="left"/>
      <w:pPr>
        <w:tabs>
          <w:tab w:val="num" w:pos="720"/>
        </w:tabs>
        <w:ind w:left="720" w:hanging="360"/>
      </w:pPr>
      <w:rPr>
        <w:rFonts w:hint="default" w:ascii="Symbol" w:hAnsi="Symbol"/>
      </w:rPr>
    </w:lvl>
    <w:lvl w:ilvl="1" w:tplc="AD784A90" w:tentative="1">
      <w:start w:val="1"/>
      <w:numFmt w:val="bullet"/>
      <w:lvlText w:val=""/>
      <w:lvlJc w:val="left"/>
      <w:pPr>
        <w:tabs>
          <w:tab w:val="num" w:pos="1440"/>
        </w:tabs>
        <w:ind w:left="1440" w:hanging="360"/>
      </w:pPr>
      <w:rPr>
        <w:rFonts w:hint="default" w:ascii="Symbol" w:hAnsi="Symbol"/>
      </w:rPr>
    </w:lvl>
    <w:lvl w:ilvl="2" w:tplc="F8E8A2A2" w:tentative="1">
      <w:start w:val="1"/>
      <w:numFmt w:val="bullet"/>
      <w:lvlText w:val=""/>
      <w:lvlJc w:val="left"/>
      <w:pPr>
        <w:tabs>
          <w:tab w:val="num" w:pos="2160"/>
        </w:tabs>
        <w:ind w:left="2160" w:hanging="360"/>
      </w:pPr>
      <w:rPr>
        <w:rFonts w:hint="default" w:ascii="Symbol" w:hAnsi="Symbol"/>
      </w:rPr>
    </w:lvl>
    <w:lvl w:ilvl="3" w:tplc="923A513C" w:tentative="1">
      <w:start w:val="1"/>
      <w:numFmt w:val="bullet"/>
      <w:lvlText w:val=""/>
      <w:lvlJc w:val="left"/>
      <w:pPr>
        <w:tabs>
          <w:tab w:val="num" w:pos="2880"/>
        </w:tabs>
        <w:ind w:left="2880" w:hanging="360"/>
      </w:pPr>
      <w:rPr>
        <w:rFonts w:hint="default" w:ascii="Symbol" w:hAnsi="Symbol"/>
      </w:rPr>
    </w:lvl>
    <w:lvl w:ilvl="4" w:tplc="CD086118" w:tentative="1">
      <w:start w:val="1"/>
      <w:numFmt w:val="bullet"/>
      <w:lvlText w:val=""/>
      <w:lvlJc w:val="left"/>
      <w:pPr>
        <w:tabs>
          <w:tab w:val="num" w:pos="3600"/>
        </w:tabs>
        <w:ind w:left="3600" w:hanging="360"/>
      </w:pPr>
      <w:rPr>
        <w:rFonts w:hint="default" w:ascii="Symbol" w:hAnsi="Symbol"/>
      </w:rPr>
    </w:lvl>
    <w:lvl w:ilvl="5" w:tplc="3A5898B4" w:tentative="1">
      <w:start w:val="1"/>
      <w:numFmt w:val="bullet"/>
      <w:lvlText w:val=""/>
      <w:lvlJc w:val="left"/>
      <w:pPr>
        <w:tabs>
          <w:tab w:val="num" w:pos="4320"/>
        </w:tabs>
        <w:ind w:left="4320" w:hanging="360"/>
      </w:pPr>
      <w:rPr>
        <w:rFonts w:hint="default" w:ascii="Symbol" w:hAnsi="Symbol"/>
      </w:rPr>
    </w:lvl>
    <w:lvl w:ilvl="6" w:tplc="CD42F05E" w:tentative="1">
      <w:start w:val="1"/>
      <w:numFmt w:val="bullet"/>
      <w:lvlText w:val=""/>
      <w:lvlJc w:val="left"/>
      <w:pPr>
        <w:tabs>
          <w:tab w:val="num" w:pos="5040"/>
        </w:tabs>
        <w:ind w:left="5040" w:hanging="360"/>
      </w:pPr>
      <w:rPr>
        <w:rFonts w:hint="default" w:ascii="Symbol" w:hAnsi="Symbol"/>
      </w:rPr>
    </w:lvl>
    <w:lvl w:ilvl="7" w:tplc="D83E702C" w:tentative="1">
      <w:start w:val="1"/>
      <w:numFmt w:val="bullet"/>
      <w:lvlText w:val=""/>
      <w:lvlJc w:val="left"/>
      <w:pPr>
        <w:tabs>
          <w:tab w:val="num" w:pos="5760"/>
        </w:tabs>
        <w:ind w:left="5760" w:hanging="360"/>
      </w:pPr>
      <w:rPr>
        <w:rFonts w:hint="default" w:ascii="Symbol" w:hAnsi="Symbol"/>
      </w:rPr>
    </w:lvl>
    <w:lvl w:ilvl="8" w:tplc="AA808168" w:tentative="1">
      <w:start w:val="1"/>
      <w:numFmt w:val="bullet"/>
      <w:lvlText w:val=""/>
      <w:lvlJc w:val="left"/>
      <w:pPr>
        <w:tabs>
          <w:tab w:val="num" w:pos="6480"/>
        </w:tabs>
        <w:ind w:left="6480" w:hanging="360"/>
      </w:pPr>
      <w:rPr>
        <w:rFonts w:hint="default" w:ascii="Symbol" w:hAnsi="Symbol"/>
      </w:rPr>
    </w:lvl>
  </w:abstractNum>
  <w:abstractNum w:abstractNumId="31"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D40528"/>
    <w:multiLevelType w:val="hybridMultilevel"/>
    <w:tmpl w:val="F456083E"/>
    <w:lvl w:ilvl="0" w:tplc="04090003">
      <w:start w:val="1"/>
      <w:numFmt w:val="bullet"/>
      <w:lvlText w:val="o"/>
      <w:lvlJc w:val="left"/>
      <w:pPr>
        <w:ind w:left="1080" w:hanging="360"/>
      </w:pPr>
      <w:rPr>
        <w:rFonts w:hint="default" w:ascii="Courier New" w:hAnsi="Courier New" w:cs="Courier New"/>
      </w:rPr>
    </w:lvl>
    <w:lvl w:ilvl="1" w:tplc="04090003">
      <w:start w:val="1"/>
      <w:numFmt w:val="bullet"/>
      <w:lvlText w:val="o"/>
      <w:lvlJc w:val="left"/>
      <w:pPr>
        <w:ind w:left="1800" w:hanging="360"/>
      </w:pPr>
      <w:rPr>
        <w:rFonts w:hint="default" w:ascii="Courier New" w:hAnsi="Courier New" w:cs="Courier New"/>
      </w:rPr>
    </w:lvl>
    <w:lvl w:ilvl="2" w:tplc="04090005">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33" w15:restartNumberingAfterBreak="0">
    <w:nsid w:val="527358F2"/>
    <w:multiLevelType w:val="hybridMultilevel"/>
    <w:tmpl w:val="EC0AC394"/>
    <w:lvl w:ilvl="0" w:tplc="99863C5C">
      <w:start w:val="1"/>
      <w:numFmt w:val="bullet"/>
      <w:lvlText w:val="•"/>
      <w:lvlJc w:val="left"/>
      <w:pPr>
        <w:tabs>
          <w:tab w:val="num" w:pos="720"/>
        </w:tabs>
        <w:ind w:left="720" w:hanging="360"/>
      </w:pPr>
      <w:rPr>
        <w:rFonts w:hint="default" w:ascii="Arial" w:hAnsi="Arial"/>
      </w:rPr>
    </w:lvl>
    <w:lvl w:ilvl="1" w:tplc="21844874">
      <w:start w:val="1"/>
      <w:numFmt w:val="bullet"/>
      <w:lvlText w:val="•"/>
      <w:lvlJc w:val="left"/>
      <w:pPr>
        <w:tabs>
          <w:tab w:val="num" w:pos="1440"/>
        </w:tabs>
        <w:ind w:left="1440" w:hanging="360"/>
      </w:pPr>
      <w:rPr>
        <w:rFonts w:hint="default" w:ascii="Arial" w:hAnsi="Arial"/>
      </w:rPr>
    </w:lvl>
    <w:lvl w:ilvl="2" w:tplc="DA6ACE0E" w:tentative="1">
      <w:start w:val="1"/>
      <w:numFmt w:val="bullet"/>
      <w:lvlText w:val="•"/>
      <w:lvlJc w:val="left"/>
      <w:pPr>
        <w:tabs>
          <w:tab w:val="num" w:pos="2160"/>
        </w:tabs>
        <w:ind w:left="2160" w:hanging="360"/>
      </w:pPr>
      <w:rPr>
        <w:rFonts w:hint="default" w:ascii="Arial" w:hAnsi="Arial"/>
      </w:rPr>
    </w:lvl>
    <w:lvl w:ilvl="3" w:tplc="6436FDAE" w:tentative="1">
      <w:start w:val="1"/>
      <w:numFmt w:val="bullet"/>
      <w:lvlText w:val="•"/>
      <w:lvlJc w:val="left"/>
      <w:pPr>
        <w:tabs>
          <w:tab w:val="num" w:pos="2880"/>
        </w:tabs>
        <w:ind w:left="2880" w:hanging="360"/>
      </w:pPr>
      <w:rPr>
        <w:rFonts w:hint="default" w:ascii="Arial" w:hAnsi="Arial"/>
      </w:rPr>
    </w:lvl>
    <w:lvl w:ilvl="4" w:tplc="C720A8BA" w:tentative="1">
      <w:start w:val="1"/>
      <w:numFmt w:val="bullet"/>
      <w:lvlText w:val="•"/>
      <w:lvlJc w:val="left"/>
      <w:pPr>
        <w:tabs>
          <w:tab w:val="num" w:pos="3600"/>
        </w:tabs>
        <w:ind w:left="3600" w:hanging="360"/>
      </w:pPr>
      <w:rPr>
        <w:rFonts w:hint="default" w:ascii="Arial" w:hAnsi="Arial"/>
      </w:rPr>
    </w:lvl>
    <w:lvl w:ilvl="5" w:tplc="9368776C" w:tentative="1">
      <w:start w:val="1"/>
      <w:numFmt w:val="bullet"/>
      <w:lvlText w:val="•"/>
      <w:lvlJc w:val="left"/>
      <w:pPr>
        <w:tabs>
          <w:tab w:val="num" w:pos="4320"/>
        </w:tabs>
        <w:ind w:left="4320" w:hanging="360"/>
      </w:pPr>
      <w:rPr>
        <w:rFonts w:hint="default" w:ascii="Arial" w:hAnsi="Arial"/>
      </w:rPr>
    </w:lvl>
    <w:lvl w:ilvl="6" w:tplc="FC20F870" w:tentative="1">
      <w:start w:val="1"/>
      <w:numFmt w:val="bullet"/>
      <w:lvlText w:val="•"/>
      <w:lvlJc w:val="left"/>
      <w:pPr>
        <w:tabs>
          <w:tab w:val="num" w:pos="5040"/>
        </w:tabs>
        <w:ind w:left="5040" w:hanging="360"/>
      </w:pPr>
      <w:rPr>
        <w:rFonts w:hint="default" w:ascii="Arial" w:hAnsi="Arial"/>
      </w:rPr>
    </w:lvl>
    <w:lvl w:ilvl="7" w:tplc="6C94F16C" w:tentative="1">
      <w:start w:val="1"/>
      <w:numFmt w:val="bullet"/>
      <w:lvlText w:val="•"/>
      <w:lvlJc w:val="left"/>
      <w:pPr>
        <w:tabs>
          <w:tab w:val="num" w:pos="5760"/>
        </w:tabs>
        <w:ind w:left="5760" w:hanging="360"/>
      </w:pPr>
      <w:rPr>
        <w:rFonts w:hint="default" w:ascii="Arial" w:hAnsi="Arial"/>
      </w:rPr>
    </w:lvl>
    <w:lvl w:ilvl="8" w:tplc="82162C66" w:tentative="1">
      <w:start w:val="1"/>
      <w:numFmt w:val="bullet"/>
      <w:lvlText w:val="•"/>
      <w:lvlJc w:val="left"/>
      <w:pPr>
        <w:tabs>
          <w:tab w:val="num" w:pos="6480"/>
        </w:tabs>
        <w:ind w:left="6480" w:hanging="360"/>
      </w:pPr>
      <w:rPr>
        <w:rFonts w:hint="default" w:ascii="Arial" w:hAnsi="Arial"/>
      </w:rPr>
    </w:lvl>
  </w:abstractNum>
  <w:abstractNum w:abstractNumId="34" w15:restartNumberingAfterBreak="0">
    <w:nsid w:val="55ED2437"/>
    <w:multiLevelType w:val="hybridMultilevel"/>
    <w:tmpl w:val="2B92D5F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5" w15:restartNumberingAfterBreak="0">
    <w:nsid w:val="62286E8C"/>
    <w:multiLevelType w:val="hybridMultilevel"/>
    <w:tmpl w:val="4E1C1CC2"/>
    <w:lvl w:ilvl="0" w:tplc="04090003">
      <w:start w:val="1"/>
      <w:numFmt w:val="bullet"/>
      <w:lvlText w:val="o"/>
      <w:lvlJc w:val="left"/>
      <w:pPr>
        <w:ind w:left="1080" w:hanging="360"/>
      </w:pPr>
      <w:rPr>
        <w:rFonts w:hint="default" w:ascii="Courier New" w:hAnsi="Courier New" w:cs="Courier New"/>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36" w15:restartNumberingAfterBreak="0">
    <w:nsid w:val="643B778A"/>
    <w:multiLevelType w:val="hybridMultilevel"/>
    <w:tmpl w:val="57BEA246"/>
    <w:lvl w:ilvl="0" w:tplc="19D6AC94">
      <w:start w:val="1"/>
      <w:numFmt w:val="bullet"/>
      <w:lvlText w:val="•"/>
      <w:lvlJc w:val="left"/>
      <w:pPr>
        <w:tabs>
          <w:tab w:val="num" w:pos="720"/>
        </w:tabs>
        <w:ind w:left="720" w:hanging="360"/>
      </w:pPr>
      <w:rPr>
        <w:rFonts w:hint="default" w:ascii="Arial" w:hAnsi="Arial"/>
      </w:rPr>
    </w:lvl>
    <w:lvl w:ilvl="1" w:tplc="03D2F29C">
      <w:numFmt w:val="bullet"/>
      <w:lvlText w:val=""/>
      <w:lvlJc w:val="left"/>
      <w:pPr>
        <w:ind w:left="1455" w:hanging="375"/>
      </w:pPr>
      <w:rPr>
        <w:rFonts w:hint="default" w:ascii="Wingdings" w:hAnsi="Wingdings" w:eastAsia="SimSun" w:cs="Times New Roman"/>
      </w:rPr>
    </w:lvl>
    <w:lvl w:ilvl="2" w:tplc="F00A44FE">
      <w:numFmt w:val="bullet"/>
      <w:lvlText w:val="-"/>
      <w:lvlJc w:val="left"/>
      <w:pPr>
        <w:ind w:left="2160" w:hanging="360"/>
      </w:pPr>
      <w:rPr>
        <w:rFonts w:hint="default" w:ascii="Times New Roman" w:hAnsi="Times New Roman" w:eastAsia="SimSun" w:cs="Times New Roman"/>
      </w:rPr>
    </w:lvl>
    <w:lvl w:ilvl="3" w:tplc="51664876" w:tentative="1">
      <w:start w:val="1"/>
      <w:numFmt w:val="bullet"/>
      <w:lvlText w:val="•"/>
      <w:lvlJc w:val="left"/>
      <w:pPr>
        <w:tabs>
          <w:tab w:val="num" w:pos="2880"/>
        </w:tabs>
        <w:ind w:left="2880" w:hanging="360"/>
      </w:pPr>
      <w:rPr>
        <w:rFonts w:hint="default" w:ascii="Arial" w:hAnsi="Arial"/>
      </w:rPr>
    </w:lvl>
    <w:lvl w:ilvl="4" w:tplc="31BC87B4" w:tentative="1">
      <w:start w:val="1"/>
      <w:numFmt w:val="bullet"/>
      <w:lvlText w:val="•"/>
      <w:lvlJc w:val="left"/>
      <w:pPr>
        <w:tabs>
          <w:tab w:val="num" w:pos="3600"/>
        </w:tabs>
        <w:ind w:left="3600" w:hanging="360"/>
      </w:pPr>
      <w:rPr>
        <w:rFonts w:hint="default" w:ascii="Arial" w:hAnsi="Arial"/>
      </w:rPr>
    </w:lvl>
    <w:lvl w:ilvl="5" w:tplc="7186B3D2" w:tentative="1">
      <w:start w:val="1"/>
      <w:numFmt w:val="bullet"/>
      <w:lvlText w:val="•"/>
      <w:lvlJc w:val="left"/>
      <w:pPr>
        <w:tabs>
          <w:tab w:val="num" w:pos="4320"/>
        </w:tabs>
        <w:ind w:left="4320" w:hanging="360"/>
      </w:pPr>
      <w:rPr>
        <w:rFonts w:hint="default" w:ascii="Arial" w:hAnsi="Arial"/>
      </w:rPr>
    </w:lvl>
    <w:lvl w:ilvl="6" w:tplc="0298D7F0" w:tentative="1">
      <w:start w:val="1"/>
      <w:numFmt w:val="bullet"/>
      <w:lvlText w:val="•"/>
      <w:lvlJc w:val="left"/>
      <w:pPr>
        <w:tabs>
          <w:tab w:val="num" w:pos="5040"/>
        </w:tabs>
        <w:ind w:left="5040" w:hanging="360"/>
      </w:pPr>
      <w:rPr>
        <w:rFonts w:hint="default" w:ascii="Arial" w:hAnsi="Arial"/>
      </w:rPr>
    </w:lvl>
    <w:lvl w:ilvl="7" w:tplc="CC1CC6C8" w:tentative="1">
      <w:start w:val="1"/>
      <w:numFmt w:val="bullet"/>
      <w:lvlText w:val="•"/>
      <w:lvlJc w:val="left"/>
      <w:pPr>
        <w:tabs>
          <w:tab w:val="num" w:pos="5760"/>
        </w:tabs>
        <w:ind w:left="5760" w:hanging="360"/>
      </w:pPr>
      <w:rPr>
        <w:rFonts w:hint="default" w:ascii="Arial" w:hAnsi="Arial"/>
      </w:rPr>
    </w:lvl>
    <w:lvl w:ilvl="8" w:tplc="81DAF344" w:tentative="1">
      <w:start w:val="1"/>
      <w:numFmt w:val="bullet"/>
      <w:lvlText w:val="•"/>
      <w:lvlJc w:val="left"/>
      <w:pPr>
        <w:tabs>
          <w:tab w:val="num" w:pos="6480"/>
        </w:tabs>
        <w:ind w:left="6480" w:hanging="360"/>
      </w:pPr>
      <w:rPr>
        <w:rFonts w:hint="default" w:ascii="Arial" w:hAnsi="Arial"/>
      </w:rPr>
    </w:lvl>
  </w:abstractNum>
  <w:abstractNum w:abstractNumId="37" w15:restartNumberingAfterBreak="0">
    <w:nsid w:val="66F46812"/>
    <w:multiLevelType w:val="multilevel"/>
    <w:tmpl w:val="A4C81A5A"/>
    <w:lvl w:ilvl="0">
      <w:start w:val="1"/>
      <w:numFmt w:val="bullet"/>
      <w:lvlText w:val=""/>
      <w:lvlJc w:val="left"/>
      <w:pPr>
        <w:ind w:left="400" w:hanging="400"/>
      </w:pPr>
      <w:rPr>
        <w:rFonts w:hint="default" w:ascii="Symbol" w:hAnsi="Symbol"/>
      </w:rPr>
    </w:lvl>
    <w:lvl w:ilvl="1">
      <w:start w:val="1"/>
      <w:numFmt w:val="bullet"/>
      <w:lvlText w:val="o"/>
      <w:lvlJc w:val="left"/>
      <w:pPr>
        <w:ind w:left="800" w:hanging="400"/>
      </w:pPr>
      <w:rPr>
        <w:rFonts w:hint="default" w:ascii="Courier New" w:hAnsi="Courier New" w:cs="Courier New"/>
      </w:rPr>
    </w:lvl>
    <w:lvl w:ilvl="2">
      <w:start w:val="1"/>
      <w:numFmt w:val="bullet"/>
      <w:lvlText w:val=""/>
      <w:lvlJc w:val="left"/>
      <w:pPr>
        <w:ind w:left="1200" w:hanging="400"/>
      </w:pPr>
      <w:rPr>
        <w:rFonts w:hint="default" w:ascii="Wingdings" w:hAnsi="Wingdings"/>
      </w:rPr>
    </w:lvl>
    <w:lvl w:ilvl="3">
      <w:numFmt w:val="bullet"/>
      <w:lvlText w:val="-"/>
      <w:lvlJc w:val="left"/>
      <w:pPr>
        <w:ind w:left="1600" w:hanging="400"/>
      </w:pPr>
      <w:rPr>
        <w:rFonts w:hint="default" w:ascii="Times New Roman" w:hAnsi="Times New Roman" w:eastAsia="Malgun Gothic" w:cs="Times New Roman"/>
      </w:rPr>
    </w:lvl>
    <w:lvl w:ilvl="4">
      <w:start w:val="1"/>
      <w:numFmt w:val="bullet"/>
      <w:lvlText w:val=""/>
      <w:lvlJc w:val="left"/>
      <w:pPr>
        <w:ind w:left="2000" w:hanging="400"/>
      </w:pPr>
      <w:rPr>
        <w:rFonts w:hint="default" w:ascii="Wingdings" w:hAnsi="Wingdings"/>
      </w:rPr>
    </w:lvl>
    <w:lvl w:ilvl="5">
      <w:start w:val="1"/>
      <w:numFmt w:val="bullet"/>
      <w:lvlText w:val=""/>
      <w:lvlJc w:val="left"/>
      <w:pPr>
        <w:ind w:left="2400" w:hanging="400"/>
      </w:pPr>
      <w:rPr>
        <w:rFonts w:hint="default" w:ascii="Wingdings" w:hAnsi="Wingdings"/>
      </w:rPr>
    </w:lvl>
    <w:lvl w:ilvl="6">
      <w:start w:val="1"/>
      <w:numFmt w:val="bullet"/>
      <w:lvlText w:val=""/>
      <w:lvlJc w:val="left"/>
      <w:pPr>
        <w:ind w:left="2800" w:hanging="400"/>
      </w:pPr>
      <w:rPr>
        <w:rFonts w:hint="default" w:ascii="Wingdings" w:hAnsi="Wingdings"/>
      </w:rPr>
    </w:lvl>
    <w:lvl w:ilvl="7">
      <w:start w:val="1"/>
      <w:numFmt w:val="bullet"/>
      <w:lvlText w:val=""/>
      <w:lvlJc w:val="left"/>
      <w:pPr>
        <w:ind w:left="3200" w:hanging="400"/>
      </w:pPr>
      <w:rPr>
        <w:rFonts w:hint="default" w:ascii="Wingdings" w:hAnsi="Wingdings"/>
      </w:rPr>
    </w:lvl>
    <w:lvl w:ilvl="8">
      <w:start w:val="1"/>
      <w:numFmt w:val="bullet"/>
      <w:lvlText w:val=""/>
      <w:lvlJc w:val="left"/>
      <w:pPr>
        <w:ind w:left="3600" w:hanging="400"/>
      </w:pPr>
      <w:rPr>
        <w:rFonts w:hint="default" w:ascii="Wingdings" w:hAnsi="Wingdings"/>
      </w:rPr>
    </w:lvl>
  </w:abstractNum>
  <w:abstractNum w:abstractNumId="38" w15:restartNumberingAfterBreak="0">
    <w:nsid w:val="67D76CB0"/>
    <w:multiLevelType w:val="hybridMultilevel"/>
    <w:tmpl w:val="E77AE8C8"/>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9" w15:restartNumberingAfterBreak="0">
    <w:nsid w:val="68AC66FC"/>
    <w:multiLevelType w:val="multilevel"/>
    <w:tmpl w:val="040B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0" w15:restartNumberingAfterBreak="0">
    <w:nsid w:val="69593B43"/>
    <w:multiLevelType w:val="hybridMultilevel"/>
    <w:tmpl w:val="5C161B1E"/>
    <w:lvl w:ilvl="0" w:tplc="C6426500">
      <w:start w:val="1"/>
      <w:numFmt w:val="bullet"/>
      <w:lvlText w:val=""/>
      <w:lvlJc w:val="left"/>
      <w:pPr>
        <w:tabs>
          <w:tab w:val="num" w:pos="720"/>
        </w:tabs>
        <w:ind w:left="720" w:hanging="360"/>
      </w:pPr>
      <w:rPr>
        <w:rFonts w:hint="default" w:ascii="Symbol" w:hAnsi="Symbol"/>
      </w:rPr>
    </w:lvl>
    <w:lvl w:ilvl="1" w:tplc="3260F73A" w:tentative="1">
      <w:start w:val="1"/>
      <w:numFmt w:val="bullet"/>
      <w:lvlText w:val=""/>
      <w:lvlJc w:val="left"/>
      <w:pPr>
        <w:tabs>
          <w:tab w:val="num" w:pos="1440"/>
        </w:tabs>
        <w:ind w:left="1440" w:hanging="360"/>
      </w:pPr>
      <w:rPr>
        <w:rFonts w:hint="default" w:ascii="Symbol" w:hAnsi="Symbol"/>
      </w:rPr>
    </w:lvl>
    <w:lvl w:ilvl="2" w:tplc="2FE83144" w:tentative="1">
      <w:start w:val="1"/>
      <w:numFmt w:val="bullet"/>
      <w:lvlText w:val=""/>
      <w:lvlJc w:val="left"/>
      <w:pPr>
        <w:tabs>
          <w:tab w:val="num" w:pos="2160"/>
        </w:tabs>
        <w:ind w:left="2160" w:hanging="360"/>
      </w:pPr>
      <w:rPr>
        <w:rFonts w:hint="default" w:ascii="Symbol" w:hAnsi="Symbol"/>
      </w:rPr>
    </w:lvl>
    <w:lvl w:ilvl="3" w:tplc="7AB4A97E" w:tentative="1">
      <w:start w:val="1"/>
      <w:numFmt w:val="bullet"/>
      <w:lvlText w:val=""/>
      <w:lvlJc w:val="left"/>
      <w:pPr>
        <w:tabs>
          <w:tab w:val="num" w:pos="2880"/>
        </w:tabs>
        <w:ind w:left="2880" w:hanging="360"/>
      </w:pPr>
      <w:rPr>
        <w:rFonts w:hint="default" w:ascii="Symbol" w:hAnsi="Symbol"/>
      </w:rPr>
    </w:lvl>
    <w:lvl w:ilvl="4" w:tplc="C44080C8" w:tentative="1">
      <w:start w:val="1"/>
      <w:numFmt w:val="bullet"/>
      <w:lvlText w:val=""/>
      <w:lvlJc w:val="left"/>
      <w:pPr>
        <w:tabs>
          <w:tab w:val="num" w:pos="3600"/>
        </w:tabs>
        <w:ind w:left="3600" w:hanging="360"/>
      </w:pPr>
      <w:rPr>
        <w:rFonts w:hint="default" w:ascii="Symbol" w:hAnsi="Symbol"/>
      </w:rPr>
    </w:lvl>
    <w:lvl w:ilvl="5" w:tplc="1C4E5A76" w:tentative="1">
      <w:start w:val="1"/>
      <w:numFmt w:val="bullet"/>
      <w:lvlText w:val=""/>
      <w:lvlJc w:val="left"/>
      <w:pPr>
        <w:tabs>
          <w:tab w:val="num" w:pos="4320"/>
        </w:tabs>
        <w:ind w:left="4320" w:hanging="360"/>
      </w:pPr>
      <w:rPr>
        <w:rFonts w:hint="default" w:ascii="Symbol" w:hAnsi="Symbol"/>
      </w:rPr>
    </w:lvl>
    <w:lvl w:ilvl="6" w:tplc="F3E2E6F6" w:tentative="1">
      <w:start w:val="1"/>
      <w:numFmt w:val="bullet"/>
      <w:lvlText w:val=""/>
      <w:lvlJc w:val="left"/>
      <w:pPr>
        <w:tabs>
          <w:tab w:val="num" w:pos="5040"/>
        </w:tabs>
        <w:ind w:left="5040" w:hanging="360"/>
      </w:pPr>
      <w:rPr>
        <w:rFonts w:hint="default" w:ascii="Symbol" w:hAnsi="Symbol"/>
      </w:rPr>
    </w:lvl>
    <w:lvl w:ilvl="7" w:tplc="F4700F74" w:tentative="1">
      <w:start w:val="1"/>
      <w:numFmt w:val="bullet"/>
      <w:lvlText w:val=""/>
      <w:lvlJc w:val="left"/>
      <w:pPr>
        <w:tabs>
          <w:tab w:val="num" w:pos="5760"/>
        </w:tabs>
        <w:ind w:left="5760" w:hanging="360"/>
      </w:pPr>
      <w:rPr>
        <w:rFonts w:hint="default" w:ascii="Symbol" w:hAnsi="Symbol"/>
      </w:rPr>
    </w:lvl>
    <w:lvl w:ilvl="8" w:tplc="3926D37E" w:tentative="1">
      <w:start w:val="1"/>
      <w:numFmt w:val="bullet"/>
      <w:lvlText w:val=""/>
      <w:lvlJc w:val="left"/>
      <w:pPr>
        <w:tabs>
          <w:tab w:val="num" w:pos="6480"/>
        </w:tabs>
        <w:ind w:left="6480" w:hanging="360"/>
      </w:pPr>
      <w:rPr>
        <w:rFonts w:hint="default" w:ascii="Symbol" w:hAnsi="Symbol"/>
      </w:rPr>
    </w:lvl>
  </w:abstractNum>
  <w:abstractNum w:abstractNumId="41" w15:restartNumberingAfterBreak="0">
    <w:nsid w:val="6E241A1A"/>
    <w:multiLevelType w:val="hybridMultilevel"/>
    <w:tmpl w:val="0A34B322"/>
    <w:lvl w:ilvl="0" w:tplc="BBCAB974">
      <w:start w:val="1"/>
      <w:numFmt w:val="bullet"/>
      <w:lvlText w:val="•"/>
      <w:lvlJc w:val="left"/>
      <w:pPr>
        <w:tabs>
          <w:tab w:val="num" w:pos="720"/>
        </w:tabs>
        <w:ind w:left="720" w:hanging="360"/>
      </w:pPr>
      <w:rPr>
        <w:rFonts w:hint="default" w:ascii="Arial" w:hAnsi="Arial"/>
      </w:rPr>
    </w:lvl>
    <w:lvl w:ilvl="1" w:tplc="089A4870">
      <w:start w:val="78"/>
      <w:numFmt w:val="bullet"/>
      <w:lvlText w:val="•"/>
      <w:lvlJc w:val="left"/>
      <w:pPr>
        <w:tabs>
          <w:tab w:val="num" w:pos="1440"/>
        </w:tabs>
        <w:ind w:left="1440" w:hanging="360"/>
      </w:pPr>
      <w:rPr>
        <w:rFonts w:hint="default" w:ascii="Arial" w:hAnsi="Arial"/>
      </w:rPr>
    </w:lvl>
    <w:lvl w:ilvl="2" w:tplc="4CE4574E">
      <w:start w:val="78"/>
      <w:numFmt w:val="bullet"/>
      <w:lvlText w:val="•"/>
      <w:lvlJc w:val="left"/>
      <w:pPr>
        <w:tabs>
          <w:tab w:val="num" w:pos="2160"/>
        </w:tabs>
        <w:ind w:left="2160" w:hanging="360"/>
      </w:pPr>
      <w:rPr>
        <w:rFonts w:hint="default" w:ascii="Arial" w:hAnsi="Arial"/>
      </w:rPr>
    </w:lvl>
    <w:lvl w:ilvl="3" w:tplc="D9B45FA8" w:tentative="1">
      <w:start w:val="1"/>
      <w:numFmt w:val="bullet"/>
      <w:lvlText w:val="•"/>
      <w:lvlJc w:val="left"/>
      <w:pPr>
        <w:tabs>
          <w:tab w:val="num" w:pos="2880"/>
        </w:tabs>
        <w:ind w:left="2880" w:hanging="360"/>
      </w:pPr>
      <w:rPr>
        <w:rFonts w:hint="default" w:ascii="Arial" w:hAnsi="Arial"/>
      </w:rPr>
    </w:lvl>
    <w:lvl w:ilvl="4" w:tplc="4754B744" w:tentative="1">
      <w:start w:val="1"/>
      <w:numFmt w:val="bullet"/>
      <w:lvlText w:val="•"/>
      <w:lvlJc w:val="left"/>
      <w:pPr>
        <w:tabs>
          <w:tab w:val="num" w:pos="3600"/>
        </w:tabs>
        <w:ind w:left="3600" w:hanging="360"/>
      </w:pPr>
      <w:rPr>
        <w:rFonts w:hint="default" w:ascii="Arial" w:hAnsi="Arial"/>
      </w:rPr>
    </w:lvl>
    <w:lvl w:ilvl="5" w:tplc="4502BA1E" w:tentative="1">
      <w:start w:val="1"/>
      <w:numFmt w:val="bullet"/>
      <w:lvlText w:val="•"/>
      <w:lvlJc w:val="left"/>
      <w:pPr>
        <w:tabs>
          <w:tab w:val="num" w:pos="4320"/>
        </w:tabs>
        <w:ind w:left="4320" w:hanging="360"/>
      </w:pPr>
      <w:rPr>
        <w:rFonts w:hint="default" w:ascii="Arial" w:hAnsi="Arial"/>
      </w:rPr>
    </w:lvl>
    <w:lvl w:ilvl="6" w:tplc="ABB83DCA" w:tentative="1">
      <w:start w:val="1"/>
      <w:numFmt w:val="bullet"/>
      <w:lvlText w:val="•"/>
      <w:lvlJc w:val="left"/>
      <w:pPr>
        <w:tabs>
          <w:tab w:val="num" w:pos="5040"/>
        </w:tabs>
        <w:ind w:left="5040" w:hanging="360"/>
      </w:pPr>
      <w:rPr>
        <w:rFonts w:hint="default" w:ascii="Arial" w:hAnsi="Arial"/>
      </w:rPr>
    </w:lvl>
    <w:lvl w:ilvl="7" w:tplc="FCB65634" w:tentative="1">
      <w:start w:val="1"/>
      <w:numFmt w:val="bullet"/>
      <w:lvlText w:val="•"/>
      <w:lvlJc w:val="left"/>
      <w:pPr>
        <w:tabs>
          <w:tab w:val="num" w:pos="5760"/>
        </w:tabs>
        <w:ind w:left="5760" w:hanging="360"/>
      </w:pPr>
      <w:rPr>
        <w:rFonts w:hint="default" w:ascii="Arial" w:hAnsi="Arial"/>
      </w:rPr>
    </w:lvl>
    <w:lvl w:ilvl="8" w:tplc="875C7BA6" w:tentative="1">
      <w:start w:val="1"/>
      <w:numFmt w:val="bullet"/>
      <w:lvlText w:val="•"/>
      <w:lvlJc w:val="left"/>
      <w:pPr>
        <w:tabs>
          <w:tab w:val="num" w:pos="6480"/>
        </w:tabs>
        <w:ind w:left="6480" w:hanging="360"/>
      </w:pPr>
      <w:rPr>
        <w:rFonts w:hint="default" w:ascii="Arial" w:hAnsi="Arial"/>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hint="default" w:ascii="Symbol" w:hAnsi="Symbol" w:eastAsia="Times New Roman"/>
      </w:rPr>
    </w:lvl>
    <w:lvl w:ilvl="1" w:tplc="94B4423C">
      <w:start w:val="1"/>
      <w:numFmt w:val="bullet"/>
      <w:lvlText w:val="o"/>
      <w:lvlJc w:val="left"/>
      <w:pPr>
        <w:ind w:left="1440" w:hanging="360"/>
      </w:pPr>
      <w:rPr>
        <w:rFonts w:hint="default" w:ascii="Courier New" w:hAnsi="Courier New"/>
      </w:rPr>
    </w:lvl>
    <w:lvl w:ilvl="2" w:tplc="666A460A">
      <w:start w:val="1"/>
      <w:numFmt w:val="bullet"/>
      <w:lvlText w:val=""/>
      <w:lvlJc w:val="left"/>
      <w:pPr>
        <w:ind w:left="2160" w:hanging="360"/>
      </w:pPr>
      <w:rPr>
        <w:rFonts w:hint="default" w:ascii="Wingdings" w:hAnsi="Wingdings"/>
      </w:rPr>
    </w:lvl>
    <w:lvl w:ilvl="3" w:tplc="4E5CA9E4">
      <w:numFmt w:val="bullet"/>
      <w:lvlText w:val="-"/>
      <w:lvlJc w:val="left"/>
      <w:pPr>
        <w:ind w:left="2880" w:hanging="360"/>
      </w:pPr>
      <w:rPr>
        <w:rFonts w:hint="default" w:ascii="Times New Roman" w:hAnsi="Times New Roman" w:eastAsia="MS Mincho"/>
      </w:rPr>
    </w:lvl>
    <w:lvl w:ilvl="4" w:tplc="0D9EDDD6" w:tentative="1">
      <w:start w:val="1"/>
      <w:numFmt w:val="bullet"/>
      <w:lvlText w:val="o"/>
      <w:lvlJc w:val="left"/>
      <w:pPr>
        <w:ind w:left="3600" w:hanging="360"/>
      </w:pPr>
      <w:rPr>
        <w:rFonts w:hint="default" w:ascii="Courier New" w:hAnsi="Courier New"/>
      </w:rPr>
    </w:lvl>
    <w:lvl w:ilvl="5" w:tplc="FD02CFFE" w:tentative="1">
      <w:start w:val="1"/>
      <w:numFmt w:val="bullet"/>
      <w:lvlText w:val=""/>
      <w:lvlJc w:val="left"/>
      <w:pPr>
        <w:ind w:left="4320" w:hanging="360"/>
      </w:pPr>
      <w:rPr>
        <w:rFonts w:hint="default" w:ascii="Wingdings" w:hAnsi="Wingdings"/>
      </w:rPr>
    </w:lvl>
    <w:lvl w:ilvl="6" w:tplc="FC24BBA8" w:tentative="1">
      <w:start w:val="1"/>
      <w:numFmt w:val="bullet"/>
      <w:lvlText w:val=""/>
      <w:lvlJc w:val="left"/>
      <w:pPr>
        <w:ind w:left="5040" w:hanging="360"/>
      </w:pPr>
      <w:rPr>
        <w:rFonts w:hint="default" w:ascii="Symbol" w:hAnsi="Symbol"/>
      </w:rPr>
    </w:lvl>
    <w:lvl w:ilvl="7" w:tplc="B6DEF354" w:tentative="1">
      <w:start w:val="1"/>
      <w:numFmt w:val="bullet"/>
      <w:lvlText w:val="o"/>
      <w:lvlJc w:val="left"/>
      <w:pPr>
        <w:ind w:left="5760" w:hanging="360"/>
      </w:pPr>
      <w:rPr>
        <w:rFonts w:hint="default" w:ascii="Courier New" w:hAnsi="Courier New"/>
      </w:rPr>
    </w:lvl>
    <w:lvl w:ilvl="8" w:tplc="675C9D7C" w:tentative="1">
      <w:start w:val="1"/>
      <w:numFmt w:val="bullet"/>
      <w:lvlText w:val=""/>
      <w:lvlJc w:val="left"/>
      <w:pPr>
        <w:ind w:left="6480" w:hanging="360"/>
      </w:pPr>
      <w:rPr>
        <w:rFonts w:hint="default" w:ascii="Wingdings" w:hAnsi="Wingdings"/>
      </w:rPr>
    </w:lvl>
  </w:abstractNum>
  <w:num w:numId="1">
    <w:abstractNumId w:val="21"/>
  </w:num>
  <w:num w:numId="2">
    <w:abstractNumId w:val="20"/>
  </w:num>
  <w:num w:numId="3">
    <w:abstractNumId w:val="41"/>
  </w:num>
  <w:num w:numId="4">
    <w:abstractNumId w:val="38"/>
  </w:num>
  <w:num w:numId="5">
    <w:abstractNumId w:val="9"/>
  </w:num>
  <w:num w:numId="6">
    <w:abstractNumId w:val="7"/>
  </w:num>
  <w:num w:numId="7">
    <w:abstractNumId w:val="37"/>
  </w:num>
  <w:num w:numId="8">
    <w:abstractNumId w:val="3"/>
  </w:num>
  <w:num w:numId="9">
    <w:abstractNumId w:val="28"/>
  </w:num>
  <w:num w:numId="10">
    <w:abstractNumId w:val="32"/>
  </w:num>
  <w:num w:numId="11">
    <w:abstractNumId w:val="29"/>
  </w:num>
  <w:num w:numId="12">
    <w:abstractNumId w:val="1"/>
  </w:num>
  <w:num w:numId="13">
    <w:abstractNumId w:val="2"/>
  </w:num>
  <w:num w:numId="14">
    <w:abstractNumId w:val="35"/>
  </w:num>
  <w:num w:numId="15">
    <w:abstractNumId w:val="18"/>
  </w:num>
  <w:num w:numId="16">
    <w:abstractNumId w:val="36"/>
  </w:num>
  <w:num w:numId="17">
    <w:abstractNumId w:val="11"/>
  </w:num>
  <w:num w:numId="18">
    <w:abstractNumId w:val="30"/>
  </w:num>
  <w:num w:numId="19">
    <w:abstractNumId w:val="6"/>
  </w:num>
  <w:num w:numId="20">
    <w:abstractNumId w:val="0"/>
  </w:num>
  <w:num w:numId="21">
    <w:abstractNumId w:val="22"/>
  </w:num>
  <w:num w:numId="22">
    <w:abstractNumId w:val="4"/>
  </w:num>
  <w:num w:numId="23">
    <w:abstractNumId w:val="14"/>
  </w:num>
  <w:num w:numId="24">
    <w:abstractNumId w:val="8"/>
  </w:num>
  <w:num w:numId="25">
    <w:abstractNumId w:val="12"/>
  </w:num>
  <w:num w:numId="26">
    <w:abstractNumId w:val="15"/>
  </w:num>
  <w:num w:numId="27">
    <w:abstractNumId w:val="26"/>
  </w:num>
  <w:num w:numId="28">
    <w:abstractNumId w:val="8"/>
  </w:num>
  <w:num w:numId="29">
    <w:abstractNumId w:val="40"/>
  </w:num>
  <w:num w:numId="30">
    <w:abstractNumId w:val="19"/>
  </w:num>
  <w:num w:numId="31">
    <w:abstractNumId w:val="5"/>
  </w:num>
  <w:num w:numId="32">
    <w:abstractNumId w:val="27"/>
  </w:num>
  <w:num w:numId="33">
    <w:abstractNumId w:val="10"/>
  </w:num>
  <w:num w:numId="34">
    <w:abstractNumId w:val="17"/>
  </w:num>
  <w:num w:numId="35">
    <w:abstractNumId w:val="34"/>
  </w:num>
  <w:num w:numId="36">
    <w:abstractNumId w:val="10"/>
  </w:num>
  <w:num w:numId="37">
    <w:abstractNumId w:val="33"/>
  </w:num>
  <w:num w:numId="38">
    <w:abstractNumId w:val="24"/>
  </w:num>
  <w:num w:numId="39">
    <w:abstractNumId w:val="25"/>
  </w:num>
  <w:num w:numId="40">
    <w:abstractNumId w:val="16"/>
  </w:num>
  <w:num w:numId="41">
    <w:abstractNumId w:val="23"/>
  </w:num>
  <w:num w:numId="42">
    <w:abstractNumId w:val="31"/>
  </w:num>
  <w:num w:numId="43">
    <w:abstractNumId w:val="42"/>
  </w:num>
  <w:num w:numId="44">
    <w:abstractNumId w:val="39"/>
  </w:num>
  <w:num w:numId="45">
    <w:abstractNumId w:val="13"/>
  </w:num>
  <w:numIdMacAtCleanup w:val="24"/>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20"/>
  <w:printFractionalCharacterWidth/>
  <w:bordersDoNotSurroundHeader/>
  <w:bordersDoNotSurroundFooter/>
  <w:activeWritingStyle w:lang="en-GB" w:vendorID="64" w:dllVersion="0" w:nlCheck="1" w:checkStyle="0" w:appName="MSWord"/>
  <w:activeWritingStyle w:lang="en-US" w:vendorID="64" w:dllVersion="0" w:nlCheck="1" w:checkStyle="0" w:appName="MSWord"/>
  <w:activeWritingStyle w:lang="fr-FR" w:vendorID="64" w:dllVersion="0" w:nlCheck="1" w:checkStyle="1" w:appName="MSWord"/>
  <w:activeWritingStyle w:lang="es-ES" w:vendorID="64" w:dllVersion="0" w:nlCheck="1" w:checkStyle="1" w:appName="MSWord"/>
  <w:activeWritingStyle w:lang="it-IT" w:vendorID="64" w:dllVersion="0" w:nlCheck="1" w:checkStyle="0" w:appName="MSWord"/>
  <w:activeWritingStyle w:lang="de-DE" w:vendorID="64" w:dllVersion="0" w:nlCheck="1" w:checkStyle="0" w:appName="MSWord"/>
  <w:activeWritingStyle w:lang="fi-FI" w:vendorID="64" w:dllVersion="0" w:nlCheck="1" w:checkStyle="0" w:appName="MSWord"/>
  <w:activeWritingStyle w:lang="en-GB" w:vendorID="64" w:dllVersion="6" w:nlCheck="1" w:checkStyle="0" w:appName="MSWord"/>
  <w:activeWritingStyle w:lang="en-US" w:vendorID="64" w:dllVersion="6" w:nlCheck="1" w:checkStyle="0" w:appName="MSWord"/>
  <w:activeWritingStyle w:lang="fi-FI" w:vendorID="64" w:dllVersion="6" w:nlCheck="1" w:checkStyle="0" w:appName="MSWord"/>
  <w:activeWritingStyle w:lang="en-CA" w:vendorID="64" w:dllVersion="0" w:nlCheck="1" w:checkStyle="0" w:appName="MSWord"/>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7168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387"/>
    <w:rsid w:val="00003B2B"/>
    <w:rsid w:val="00004AC8"/>
    <w:rsid w:val="00006055"/>
    <w:rsid w:val="00006AD4"/>
    <w:rsid w:val="000074C4"/>
    <w:rsid w:val="000075D3"/>
    <w:rsid w:val="000079A6"/>
    <w:rsid w:val="00010C67"/>
    <w:rsid w:val="000114AF"/>
    <w:rsid w:val="00011A68"/>
    <w:rsid w:val="00011BB2"/>
    <w:rsid w:val="00012505"/>
    <w:rsid w:val="0001262C"/>
    <w:rsid w:val="00012C42"/>
    <w:rsid w:val="00012C4F"/>
    <w:rsid w:val="000131D1"/>
    <w:rsid w:val="00013455"/>
    <w:rsid w:val="000134E3"/>
    <w:rsid w:val="0001362B"/>
    <w:rsid w:val="00013632"/>
    <w:rsid w:val="000137FC"/>
    <w:rsid w:val="00013F5E"/>
    <w:rsid w:val="0001403F"/>
    <w:rsid w:val="00014091"/>
    <w:rsid w:val="0001411B"/>
    <w:rsid w:val="000146BD"/>
    <w:rsid w:val="0001487F"/>
    <w:rsid w:val="00014F35"/>
    <w:rsid w:val="00015F98"/>
    <w:rsid w:val="0001614D"/>
    <w:rsid w:val="000166AC"/>
    <w:rsid w:val="00017128"/>
    <w:rsid w:val="00017B7F"/>
    <w:rsid w:val="00017EDA"/>
    <w:rsid w:val="0002046D"/>
    <w:rsid w:val="000217D2"/>
    <w:rsid w:val="00022218"/>
    <w:rsid w:val="0002348B"/>
    <w:rsid w:val="00023742"/>
    <w:rsid w:val="00024AEF"/>
    <w:rsid w:val="00025F21"/>
    <w:rsid w:val="00026C65"/>
    <w:rsid w:val="000273E9"/>
    <w:rsid w:val="00027755"/>
    <w:rsid w:val="00030048"/>
    <w:rsid w:val="0003072D"/>
    <w:rsid w:val="000314CD"/>
    <w:rsid w:val="000318ED"/>
    <w:rsid w:val="00032EB8"/>
    <w:rsid w:val="00033544"/>
    <w:rsid w:val="000336E8"/>
    <w:rsid w:val="0003479E"/>
    <w:rsid w:val="0003484F"/>
    <w:rsid w:val="00035029"/>
    <w:rsid w:val="00035691"/>
    <w:rsid w:val="00035CD6"/>
    <w:rsid w:val="00037024"/>
    <w:rsid w:val="000409AF"/>
    <w:rsid w:val="0004132D"/>
    <w:rsid w:val="00041358"/>
    <w:rsid w:val="0004209C"/>
    <w:rsid w:val="000428A3"/>
    <w:rsid w:val="0004383E"/>
    <w:rsid w:val="0004452C"/>
    <w:rsid w:val="00044CFA"/>
    <w:rsid w:val="00044D80"/>
    <w:rsid w:val="00044F2E"/>
    <w:rsid w:val="000459C7"/>
    <w:rsid w:val="00046630"/>
    <w:rsid w:val="00046C80"/>
    <w:rsid w:val="00047FFA"/>
    <w:rsid w:val="00050112"/>
    <w:rsid w:val="00050466"/>
    <w:rsid w:val="000505CC"/>
    <w:rsid w:val="000511F9"/>
    <w:rsid w:val="00051616"/>
    <w:rsid w:val="00052207"/>
    <w:rsid w:val="0005230E"/>
    <w:rsid w:val="00052850"/>
    <w:rsid w:val="000528A2"/>
    <w:rsid w:val="00052BBA"/>
    <w:rsid w:val="00052C0A"/>
    <w:rsid w:val="00052E2B"/>
    <w:rsid w:val="00053221"/>
    <w:rsid w:val="00054663"/>
    <w:rsid w:val="00054D9D"/>
    <w:rsid w:val="00055676"/>
    <w:rsid w:val="00056544"/>
    <w:rsid w:val="00056949"/>
    <w:rsid w:val="00056967"/>
    <w:rsid w:val="000578A2"/>
    <w:rsid w:val="0005797E"/>
    <w:rsid w:val="00060269"/>
    <w:rsid w:val="00060794"/>
    <w:rsid w:val="00060D8E"/>
    <w:rsid w:val="00062159"/>
    <w:rsid w:val="0006245E"/>
    <w:rsid w:val="0006297F"/>
    <w:rsid w:val="000629AF"/>
    <w:rsid w:val="00062ABB"/>
    <w:rsid w:val="000631B7"/>
    <w:rsid w:val="00063321"/>
    <w:rsid w:val="00063D9E"/>
    <w:rsid w:val="0006459B"/>
    <w:rsid w:val="00064A59"/>
    <w:rsid w:val="00064A8B"/>
    <w:rsid w:val="00064AD3"/>
    <w:rsid w:val="00064CE3"/>
    <w:rsid w:val="00065088"/>
    <w:rsid w:val="0006519B"/>
    <w:rsid w:val="000652D3"/>
    <w:rsid w:val="000654A0"/>
    <w:rsid w:val="00066AC0"/>
    <w:rsid w:val="00067799"/>
    <w:rsid w:val="00067B99"/>
    <w:rsid w:val="00067D46"/>
    <w:rsid w:val="00067FFB"/>
    <w:rsid w:val="000707CA"/>
    <w:rsid w:val="000707FF"/>
    <w:rsid w:val="00070D32"/>
    <w:rsid w:val="000714D7"/>
    <w:rsid w:val="0007208A"/>
    <w:rsid w:val="00072BBA"/>
    <w:rsid w:val="00072FF5"/>
    <w:rsid w:val="00073814"/>
    <w:rsid w:val="00075035"/>
    <w:rsid w:val="00075FDA"/>
    <w:rsid w:val="000762E8"/>
    <w:rsid w:val="00076386"/>
    <w:rsid w:val="00076D82"/>
    <w:rsid w:val="00080339"/>
    <w:rsid w:val="00081724"/>
    <w:rsid w:val="00081EC2"/>
    <w:rsid w:val="000823F3"/>
    <w:rsid w:val="000823FE"/>
    <w:rsid w:val="00083800"/>
    <w:rsid w:val="00083C3D"/>
    <w:rsid w:val="00084A65"/>
    <w:rsid w:val="00084FCA"/>
    <w:rsid w:val="00086319"/>
    <w:rsid w:val="0009011E"/>
    <w:rsid w:val="0009185A"/>
    <w:rsid w:val="00091963"/>
    <w:rsid w:val="00091A92"/>
    <w:rsid w:val="00091D52"/>
    <w:rsid w:val="00092EEC"/>
    <w:rsid w:val="00093C49"/>
    <w:rsid w:val="00094050"/>
    <w:rsid w:val="00095A80"/>
    <w:rsid w:val="00096724"/>
    <w:rsid w:val="00096781"/>
    <w:rsid w:val="000973C8"/>
    <w:rsid w:val="000973E1"/>
    <w:rsid w:val="00097A1B"/>
    <w:rsid w:val="000A02D1"/>
    <w:rsid w:val="000A1402"/>
    <w:rsid w:val="000A1F88"/>
    <w:rsid w:val="000A20BA"/>
    <w:rsid w:val="000A262C"/>
    <w:rsid w:val="000A2EEA"/>
    <w:rsid w:val="000A38C0"/>
    <w:rsid w:val="000A3C8D"/>
    <w:rsid w:val="000A40EC"/>
    <w:rsid w:val="000A44DE"/>
    <w:rsid w:val="000A4BB2"/>
    <w:rsid w:val="000A52F5"/>
    <w:rsid w:val="000A54EE"/>
    <w:rsid w:val="000A57F0"/>
    <w:rsid w:val="000A6A23"/>
    <w:rsid w:val="000A7BC5"/>
    <w:rsid w:val="000A7F64"/>
    <w:rsid w:val="000B0C45"/>
    <w:rsid w:val="000B12B9"/>
    <w:rsid w:val="000B16DB"/>
    <w:rsid w:val="000B1B28"/>
    <w:rsid w:val="000B1C5E"/>
    <w:rsid w:val="000B1D13"/>
    <w:rsid w:val="000B1D79"/>
    <w:rsid w:val="000B2282"/>
    <w:rsid w:val="000B2A11"/>
    <w:rsid w:val="000B2A5B"/>
    <w:rsid w:val="000B2B69"/>
    <w:rsid w:val="000B3B91"/>
    <w:rsid w:val="000B5AC9"/>
    <w:rsid w:val="000B5F0A"/>
    <w:rsid w:val="000B6428"/>
    <w:rsid w:val="000B6A01"/>
    <w:rsid w:val="000C1D59"/>
    <w:rsid w:val="000C335E"/>
    <w:rsid w:val="000C3B02"/>
    <w:rsid w:val="000C501D"/>
    <w:rsid w:val="000C6680"/>
    <w:rsid w:val="000C74BA"/>
    <w:rsid w:val="000C7531"/>
    <w:rsid w:val="000C7C3F"/>
    <w:rsid w:val="000D0BD6"/>
    <w:rsid w:val="000D0C61"/>
    <w:rsid w:val="000D0F89"/>
    <w:rsid w:val="000D27AD"/>
    <w:rsid w:val="000D29D1"/>
    <w:rsid w:val="000D2B0A"/>
    <w:rsid w:val="000D3286"/>
    <w:rsid w:val="000D344D"/>
    <w:rsid w:val="000D3FBC"/>
    <w:rsid w:val="000D40E7"/>
    <w:rsid w:val="000D47F3"/>
    <w:rsid w:val="000D4F7B"/>
    <w:rsid w:val="000D584F"/>
    <w:rsid w:val="000D60C2"/>
    <w:rsid w:val="000D786B"/>
    <w:rsid w:val="000E06FC"/>
    <w:rsid w:val="000E071E"/>
    <w:rsid w:val="000E20D5"/>
    <w:rsid w:val="000E248B"/>
    <w:rsid w:val="000E27AA"/>
    <w:rsid w:val="000E337A"/>
    <w:rsid w:val="000E3671"/>
    <w:rsid w:val="000E3769"/>
    <w:rsid w:val="000E4350"/>
    <w:rsid w:val="000E4408"/>
    <w:rsid w:val="000E5716"/>
    <w:rsid w:val="000E5E1F"/>
    <w:rsid w:val="000E6E97"/>
    <w:rsid w:val="000E73D4"/>
    <w:rsid w:val="000E75EA"/>
    <w:rsid w:val="000E7A24"/>
    <w:rsid w:val="000E7A79"/>
    <w:rsid w:val="000F0FF6"/>
    <w:rsid w:val="000F15B2"/>
    <w:rsid w:val="000F19DE"/>
    <w:rsid w:val="000F23AA"/>
    <w:rsid w:val="000F28EB"/>
    <w:rsid w:val="000F2E1F"/>
    <w:rsid w:val="000F32C6"/>
    <w:rsid w:val="000F37B0"/>
    <w:rsid w:val="000F3836"/>
    <w:rsid w:val="000F4595"/>
    <w:rsid w:val="000F46C5"/>
    <w:rsid w:val="000F4CB2"/>
    <w:rsid w:val="000F4EC0"/>
    <w:rsid w:val="000F568D"/>
    <w:rsid w:val="000F609B"/>
    <w:rsid w:val="000F6351"/>
    <w:rsid w:val="000F72E8"/>
    <w:rsid w:val="00101875"/>
    <w:rsid w:val="00101C4F"/>
    <w:rsid w:val="00102C9F"/>
    <w:rsid w:val="001036C8"/>
    <w:rsid w:val="00105DB7"/>
    <w:rsid w:val="001068D2"/>
    <w:rsid w:val="00107051"/>
    <w:rsid w:val="001103BD"/>
    <w:rsid w:val="00110DA9"/>
    <w:rsid w:val="00111208"/>
    <w:rsid w:val="00111808"/>
    <w:rsid w:val="00111B94"/>
    <w:rsid w:val="0011229C"/>
    <w:rsid w:val="0011339F"/>
    <w:rsid w:val="00114705"/>
    <w:rsid w:val="00114E96"/>
    <w:rsid w:val="00115828"/>
    <w:rsid w:val="0011644A"/>
    <w:rsid w:val="001167B3"/>
    <w:rsid w:val="00116AEB"/>
    <w:rsid w:val="00117332"/>
    <w:rsid w:val="001204DD"/>
    <w:rsid w:val="00122839"/>
    <w:rsid w:val="001237AC"/>
    <w:rsid w:val="00123A30"/>
    <w:rsid w:val="00123FC0"/>
    <w:rsid w:val="00124665"/>
    <w:rsid w:val="00124E12"/>
    <w:rsid w:val="0012673D"/>
    <w:rsid w:val="001269B8"/>
    <w:rsid w:val="00127099"/>
    <w:rsid w:val="00130783"/>
    <w:rsid w:val="001312A3"/>
    <w:rsid w:val="00132B71"/>
    <w:rsid w:val="00133579"/>
    <w:rsid w:val="0013409D"/>
    <w:rsid w:val="0013427A"/>
    <w:rsid w:val="00134C28"/>
    <w:rsid w:val="001362C2"/>
    <w:rsid w:val="001366B8"/>
    <w:rsid w:val="00136955"/>
    <w:rsid w:val="00136E19"/>
    <w:rsid w:val="001371B2"/>
    <w:rsid w:val="00137381"/>
    <w:rsid w:val="00137873"/>
    <w:rsid w:val="00137930"/>
    <w:rsid w:val="00137D78"/>
    <w:rsid w:val="001401AD"/>
    <w:rsid w:val="001409A0"/>
    <w:rsid w:val="00140B7C"/>
    <w:rsid w:val="0014126E"/>
    <w:rsid w:val="00141442"/>
    <w:rsid w:val="00141A5E"/>
    <w:rsid w:val="00141F08"/>
    <w:rsid w:val="00141FF2"/>
    <w:rsid w:val="0014287A"/>
    <w:rsid w:val="00142DE2"/>
    <w:rsid w:val="00144C87"/>
    <w:rsid w:val="001467B1"/>
    <w:rsid w:val="00146DF0"/>
    <w:rsid w:val="00150175"/>
    <w:rsid w:val="001502C8"/>
    <w:rsid w:val="00150387"/>
    <w:rsid w:val="00150B49"/>
    <w:rsid w:val="0015130F"/>
    <w:rsid w:val="00151DC9"/>
    <w:rsid w:val="00153A0F"/>
    <w:rsid w:val="001540E4"/>
    <w:rsid w:val="00154991"/>
    <w:rsid w:val="00154DA4"/>
    <w:rsid w:val="00155464"/>
    <w:rsid w:val="001558FB"/>
    <w:rsid w:val="00155BFD"/>
    <w:rsid w:val="00155DBD"/>
    <w:rsid w:val="00156A19"/>
    <w:rsid w:val="00156DC3"/>
    <w:rsid w:val="00157390"/>
    <w:rsid w:val="00157E6F"/>
    <w:rsid w:val="00160998"/>
    <w:rsid w:val="00160CD6"/>
    <w:rsid w:val="0016163D"/>
    <w:rsid w:val="00161F86"/>
    <w:rsid w:val="00162475"/>
    <w:rsid w:val="00162A24"/>
    <w:rsid w:val="0016316A"/>
    <w:rsid w:val="00163E1B"/>
    <w:rsid w:val="0016406F"/>
    <w:rsid w:val="00164171"/>
    <w:rsid w:val="001647CD"/>
    <w:rsid w:val="00164E58"/>
    <w:rsid w:val="00165033"/>
    <w:rsid w:val="0016533C"/>
    <w:rsid w:val="00165B18"/>
    <w:rsid w:val="00166205"/>
    <w:rsid w:val="001670EA"/>
    <w:rsid w:val="001674A0"/>
    <w:rsid w:val="00167C41"/>
    <w:rsid w:val="00170A50"/>
    <w:rsid w:val="00170E1B"/>
    <w:rsid w:val="00171925"/>
    <w:rsid w:val="00171F0C"/>
    <w:rsid w:val="00172A3D"/>
    <w:rsid w:val="00173729"/>
    <w:rsid w:val="00174FFD"/>
    <w:rsid w:val="001759CA"/>
    <w:rsid w:val="00176F1E"/>
    <w:rsid w:val="0017726A"/>
    <w:rsid w:val="0017743A"/>
    <w:rsid w:val="00177D03"/>
    <w:rsid w:val="00177DD3"/>
    <w:rsid w:val="0018006B"/>
    <w:rsid w:val="00180278"/>
    <w:rsid w:val="001806CE"/>
    <w:rsid w:val="00181296"/>
    <w:rsid w:val="00181756"/>
    <w:rsid w:val="001818A7"/>
    <w:rsid w:val="00181E86"/>
    <w:rsid w:val="00182725"/>
    <w:rsid w:val="001829C8"/>
    <w:rsid w:val="00182CA0"/>
    <w:rsid w:val="00182D52"/>
    <w:rsid w:val="00183208"/>
    <w:rsid w:val="00184098"/>
    <w:rsid w:val="0018431D"/>
    <w:rsid w:val="00184804"/>
    <w:rsid w:val="00184C82"/>
    <w:rsid w:val="00186904"/>
    <w:rsid w:val="00186B0A"/>
    <w:rsid w:val="00186C5C"/>
    <w:rsid w:val="001905BD"/>
    <w:rsid w:val="00192FE6"/>
    <w:rsid w:val="00193986"/>
    <w:rsid w:val="00193B08"/>
    <w:rsid w:val="00194570"/>
    <w:rsid w:val="00194E5A"/>
    <w:rsid w:val="00195812"/>
    <w:rsid w:val="00195EC5"/>
    <w:rsid w:val="00196BF4"/>
    <w:rsid w:val="001972DA"/>
    <w:rsid w:val="001976AA"/>
    <w:rsid w:val="001A02F6"/>
    <w:rsid w:val="001A04AD"/>
    <w:rsid w:val="001A15C6"/>
    <w:rsid w:val="001A288E"/>
    <w:rsid w:val="001A32B7"/>
    <w:rsid w:val="001A5E19"/>
    <w:rsid w:val="001A67B9"/>
    <w:rsid w:val="001A7333"/>
    <w:rsid w:val="001A78C8"/>
    <w:rsid w:val="001B01FA"/>
    <w:rsid w:val="001B0832"/>
    <w:rsid w:val="001B18A7"/>
    <w:rsid w:val="001B1ECB"/>
    <w:rsid w:val="001B21C9"/>
    <w:rsid w:val="001B21F5"/>
    <w:rsid w:val="001B2762"/>
    <w:rsid w:val="001B3270"/>
    <w:rsid w:val="001B36FC"/>
    <w:rsid w:val="001B3878"/>
    <w:rsid w:val="001B41ED"/>
    <w:rsid w:val="001B4607"/>
    <w:rsid w:val="001B480A"/>
    <w:rsid w:val="001B4D91"/>
    <w:rsid w:val="001B52B4"/>
    <w:rsid w:val="001B69CA"/>
    <w:rsid w:val="001B7E0C"/>
    <w:rsid w:val="001C0586"/>
    <w:rsid w:val="001C0674"/>
    <w:rsid w:val="001C193F"/>
    <w:rsid w:val="001C226F"/>
    <w:rsid w:val="001C2917"/>
    <w:rsid w:val="001C52F3"/>
    <w:rsid w:val="001C54B2"/>
    <w:rsid w:val="001C59FE"/>
    <w:rsid w:val="001C66AC"/>
    <w:rsid w:val="001C6754"/>
    <w:rsid w:val="001C700D"/>
    <w:rsid w:val="001C77F0"/>
    <w:rsid w:val="001D04AA"/>
    <w:rsid w:val="001D217E"/>
    <w:rsid w:val="001D24A0"/>
    <w:rsid w:val="001D2EF5"/>
    <w:rsid w:val="001D3B67"/>
    <w:rsid w:val="001D46A0"/>
    <w:rsid w:val="001D49D6"/>
    <w:rsid w:val="001D4E22"/>
    <w:rsid w:val="001D59A6"/>
    <w:rsid w:val="001D718E"/>
    <w:rsid w:val="001D7CA4"/>
    <w:rsid w:val="001D7E58"/>
    <w:rsid w:val="001E185E"/>
    <w:rsid w:val="001E1CF8"/>
    <w:rsid w:val="001E1E18"/>
    <w:rsid w:val="001E2AAD"/>
    <w:rsid w:val="001E30A0"/>
    <w:rsid w:val="001E364F"/>
    <w:rsid w:val="001E3F75"/>
    <w:rsid w:val="001E4331"/>
    <w:rsid w:val="001E4D4F"/>
    <w:rsid w:val="001E57CF"/>
    <w:rsid w:val="001E5981"/>
    <w:rsid w:val="001E7199"/>
    <w:rsid w:val="001E74BA"/>
    <w:rsid w:val="001E7587"/>
    <w:rsid w:val="001E7B9F"/>
    <w:rsid w:val="001F01FB"/>
    <w:rsid w:val="001F0400"/>
    <w:rsid w:val="001F0658"/>
    <w:rsid w:val="001F0AED"/>
    <w:rsid w:val="001F0E92"/>
    <w:rsid w:val="001F1987"/>
    <w:rsid w:val="001F23BD"/>
    <w:rsid w:val="001F27BD"/>
    <w:rsid w:val="001F28AA"/>
    <w:rsid w:val="001F2A5D"/>
    <w:rsid w:val="001F2FD7"/>
    <w:rsid w:val="001F34DA"/>
    <w:rsid w:val="001F3915"/>
    <w:rsid w:val="001F4136"/>
    <w:rsid w:val="001F4DAC"/>
    <w:rsid w:val="001F5019"/>
    <w:rsid w:val="001F650F"/>
    <w:rsid w:val="001F67AA"/>
    <w:rsid w:val="001F6DA3"/>
    <w:rsid w:val="001F6F39"/>
    <w:rsid w:val="001F7599"/>
    <w:rsid w:val="001F7E35"/>
    <w:rsid w:val="00200E97"/>
    <w:rsid w:val="00200F14"/>
    <w:rsid w:val="0020189F"/>
    <w:rsid w:val="002025FC"/>
    <w:rsid w:val="00203A52"/>
    <w:rsid w:val="00203C7E"/>
    <w:rsid w:val="00204B3A"/>
    <w:rsid w:val="0020535A"/>
    <w:rsid w:val="00205642"/>
    <w:rsid w:val="002061BC"/>
    <w:rsid w:val="00206955"/>
    <w:rsid w:val="0020743E"/>
    <w:rsid w:val="00207860"/>
    <w:rsid w:val="0020793E"/>
    <w:rsid w:val="00207FB1"/>
    <w:rsid w:val="00210309"/>
    <w:rsid w:val="00211030"/>
    <w:rsid w:val="00212694"/>
    <w:rsid w:val="00212FB8"/>
    <w:rsid w:val="00213104"/>
    <w:rsid w:val="00213709"/>
    <w:rsid w:val="00214400"/>
    <w:rsid w:val="002149AF"/>
    <w:rsid w:val="00214A86"/>
    <w:rsid w:val="00215AAA"/>
    <w:rsid w:val="0021683C"/>
    <w:rsid w:val="00216856"/>
    <w:rsid w:val="00217DB6"/>
    <w:rsid w:val="002201EA"/>
    <w:rsid w:val="00220FE8"/>
    <w:rsid w:val="00221985"/>
    <w:rsid w:val="00221B3C"/>
    <w:rsid w:val="00221EC5"/>
    <w:rsid w:val="00222291"/>
    <w:rsid w:val="00222A7A"/>
    <w:rsid w:val="002234D9"/>
    <w:rsid w:val="00223855"/>
    <w:rsid w:val="00224A2C"/>
    <w:rsid w:val="00225549"/>
    <w:rsid w:val="002256D9"/>
    <w:rsid w:val="00225882"/>
    <w:rsid w:val="00225FFF"/>
    <w:rsid w:val="0022687C"/>
    <w:rsid w:val="002269C0"/>
    <w:rsid w:val="00226FA5"/>
    <w:rsid w:val="002272DB"/>
    <w:rsid w:val="00227572"/>
    <w:rsid w:val="00227857"/>
    <w:rsid w:val="00227BDA"/>
    <w:rsid w:val="002306F8"/>
    <w:rsid w:val="002312F4"/>
    <w:rsid w:val="002313A2"/>
    <w:rsid w:val="00231FC7"/>
    <w:rsid w:val="00232930"/>
    <w:rsid w:val="00232A95"/>
    <w:rsid w:val="00232DD9"/>
    <w:rsid w:val="00233403"/>
    <w:rsid w:val="00233440"/>
    <w:rsid w:val="002334CC"/>
    <w:rsid w:val="00233D0E"/>
    <w:rsid w:val="002341C3"/>
    <w:rsid w:val="0023487D"/>
    <w:rsid w:val="002362B1"/>
    <w:rsid w:val="00236450"/>
    <w:rsid w:val="0023765A"/>
    <w:rsid w:val="00237921"/>
    <w:rsid w:val="00237D27"/>
    <w:rsid w:val="0024001E"/>
    <w:rsid w:val="00241311"/>
    <w:rsid w:val="00241F82"/>
    <w:rsid w:val="00242238"/>
    <w:rsid w:val="00242E22"/>
    <w:rsid w:val="0024336B"/>
    <w:rsid w:val="0024390D"/>
    <w:rsid w:val="00244018"/>
    <w:rsid w:val="0024424F"/>
    <w:rsid w:val="00244595"/>
    <w:rsid w:val="00244D28"/>
    <w:rsid w:val="00245720"/>
    <w:rsid w:val="00245A6F"/>
    <w:rsid w:val="00245FD5"/>
    <w:rsid w:val="002465E4"/>
    <w:rsid w:val="0024749C"/>
    <w:rsid w:val="002477DF"/>
    <w:rsid w:val="00250E05"/>
    <w:rsid w:val="00250E54"/>
    <w:rsid w:val="00251AD6"/>
    <w:rsid w:val="00251B40"/>
    <w:rsid w:val="00252BBC"/>
    <w:rsid w:val="00252C17"/>
    <w:rsid w:val="0025307F"/>
    <w:rsid w:val="00253DE8"/>
    <w:rsid w:val="0025406F"/>
    <w:rsid w:val="002551BD"/>
    <w:rsid w:val="002551BF"/>
    <w:rsid w:val="00255F73"/>
    <w:rsid w:val="002568D0"/>
    <w:rsid w:val="00256B73"/>
    <w:rsid w:val="0026090B"/>
    <w:rsid w:val="00261644"/>
    <w:rsid w:val="00261D70"/>
    <w:rsid w:val="00261EE3"/>
    <w:rsid w:val="00262661"/>
    <w:rsid w:val="0026299C"/>
    <w:rsid w:val="002632DF"/>
    <w:rsid w:val="0026382C"/>
    <w:rsid w:val="0026400A"/>
    <w:rsid w:val="002640BA"/>
    <w:rsid w:val="00264BAA"/>
    <w:rsid w:val="00264CF2"/>
    <w:rsid w:val="0026570B"/>
    <w:rsid w:val="00266462"/>
    <w:rsid w:val="00266EA5"/>
    <w:rsid w:val="00267587"/>
    <w:rsid w:val="00270822"/>
    <w:rsid w:val="00271222"/>
    <w:rsid w:val="00271589"/>
    <w:rsid w:val="00271CF1"/>
    <w:rsid w:val="00273177"/>
    <w:rsid w:val="00275074"/>
    <w:rsid w:val="002758A4"/>
    <w:rsid w:val="00275D39"/>
    <w:rsid w:val="00275FFD"/>
    <w:rsid w:val="002763E9"/>
    <w:rsid w:val="00276736"/>
    <w:rsid w:val="002802E9"/>
    <w:rsid w:val="00280424"/>
    <w:rsid w:val="00281A31"/>
    <w:rsid w:val="00284695"/>
    <w:rsid w:val="00284C7E"/>
    <w:rsid w:val="00284E32"/>
    <w:rsid w:val="002851EB"/>
    <w:rsid w:val="00285510"/>
    <w:rsid w:val="00285DE2"/>
    <w:rsid w:val="0028616D"/>
    <w:rsid w:val="002865E2"/>
    <w:rsid w:val="00286965"/>
    <w:rsid w:val="002869D5"/>
    <w:rsid w:val="00286A88"/>
    <w:rsid w:val="00286AE7"/>
    <w:rsid w:val="00286F7F"/>
    <w:rsid w:val="0029136E"/>
    <w:rsid w:val="00292399"/>
    <w:rsid w:val="002924F7"/>
    <w:rsid w:val="0029294E"/>
    <w:rsid w:val="002930F9"/>
    <w:rsid w:val="00293D90"/>
    <w:rsid w:val="00294445"/>
    <w:rsid w:val="00294B4D"/>
    <w:rsid w:val="00294E53"/>
    <w:rsid w:val="00295FCD"/>
    <w:rsid w:val="002960D5"/>
    <w:rsid w:val="00296371"/>
    <w:rsid w:val="00297359"/>
    <w:rsid w:val="00297C13"/>
    <w:rsid w:val="00297C89"/>
    <w:rsid w:val="00297CC6"/>
    <w:rsid w:val="002A02B8"/>
    <w:rsid w:val="002A1062"/>
    <w:rsid w:val="002A2012"/>
    <w:rsid w:val="002A2413"/>
    <w:rsid w:val="002A2F5E"/>
    <w:rsid w:val="002A352A"/>
    <w:rsid w:val="002A607D"/>
    <w:rsid w:val="002A7F16"/>
    <w:rsid w:val="002B0878"/>
    <w:rsid w:val="002B089A"/>
    <w:rsid w:val="002B132E"/>
    <w:rsid w:val="002B257E"/>
    <w:rsid w:val="002B2813"/>
    <w:rsid w:val="002B2D29"/>
    <w:rsid w:val="002B54E9"/>
    <w:rsid w:val="002B5DA0"/>
    <w:rsid w:val="002B7212"/>
    <w:rsid w:val="002C0C4B"/>
    <w:rsid w:val="002C1EEA"/>
    <w:rsid w:val="002C2600"/>
    <w:rsid w:val="002C28CE"/>
    <w:rsid w:val="002C2F92"/>
    <w:rsid w:val="002C3780"/>
    <w:rsid w:val="002C47AD"/>
    <w:rsid w:val="002C6034"/>
    <w:rsid w:val="002C613E"/>
    <w:rsid w:val="002C635B"/>
    <w:rsid w:val="002C6B2A"/>
    <w:rsid w:val="002C7CFF"/>
    <w:rsid w:val="002D02E6"/>
    <w:rsid w:val="002D067B"/>
    <w:rsid w:val="002D07EA"/>
    <w:rsid w:val="002D0BC6"/>
    <w:rsid w:val="002D11F7"/>
    <w:rsid w:val="002D17C5"/>
    <w:rsid w:val="002D365F"/>
    <w:rsid w:val="002D401C"/>
    <w:rsid w:val="002D406E"/>
    <w:rsid w:val="002D4127"/>
    <w:rsid w:val="002D5066"/>
    <w:rsid w:val="002D658F"/>
    <w:rsid w:val="002D6E49"/>
    <w:rsid w:val="002D749A"/>
    <w:rsid w:val="002D7C86"/>
    <w:rsid w:val="002E0692"/>
    <w:rsid w:val="002E1D74"/>
    <w:rsid w:val="002E22A2"/>
    <w:rsid w:val="002E2943"/>
    <w:rsid w:val="002E2CF1"/>
    <w:rsid w:val="002E34AF"/>
    <w:rsid w:val="002E3C3F"/>
    <w:rsid w:val="002E41AE"/>
    <w:rsid w:val="002E41CB"/>
    <w:rsid w:val="002E4AAC"/>
    <w:rsid w:val="002E53DE"/>
    <w:rsid w:val="002E563B"/>
    <w:rsid w:val="002E62D2"/>
    <w:rsid w:val="002E74AF"/>
    <w:rsid w:val="002E758C"/>
    <w:rsid w:val="002E7784"/>
    <w:rsid w:val="002F048F"/>
    <w:rsid w:val="002F0D13"/>
    <w:rsid w:val="002F1038"/>
    <w:rsid w:val="002F1B80"/>
    <w:rsid w:val="002F1CDB"/>
    <w:rsid w:val="002F1ED2"/>
    <w:rsid w:val="002F201E"/>
    <w:rsid w:val="002F22FF"/>
    <w:rsid w:val="002F2D8F"/>
    <w:rsid w:val="002F50A6"/>
    <w:rsid w:val="002F546C"/>
    <w:rsid w:val="002F62CF"/>
    <w:rsid w:val="002F695B"/>
    <w:rsid w:val="002F6F16"/>
    <w:rsid w:val="002F72DA"/>
    <w:rsid w:val="002F76B1"/>
    <w:rsid w:val="002F7CC8"/>
    <w:rsid w:val="002F7D66"/>
    <w:rsid w:val="002F7DBE"/>
    <w:rsid w:val="0030055E"/>
    <w:rsid w:val="0030090B"/>
    <w:rsid w:val="00300C1D"/>
    <w:rsid w:val="00301FB7"/>
    <w:rsid w:val="00302AE8"/>
    <w:rsid w:val="00302BB1"/>
    <w:rsid w:val="00303A23"/>
    <w:rsid w:val="00304052"/>
    <w:rsid w:val="00304210"/>
    <w:rsid w:val="003048D7"/>
    <w:rsid w:val="00304A1B"/>
    <w:rsid w:val="00304AD2"/>
    <w:rsid w:val="003062E6"/>
    <w:rsid w:val="003068B6"/>
    <w:rsid w:val="003071F6"/>
    <w:rsid w:val="00307FE0"/>
    <w:rsid w:val="003113D8"/>
    <w:rsid w:val="00311944"/>
    <w:rsid w:val="00311C08"/>
    <w:rsid w:val="00312567"/>
    <w:rsid w:val="00312B9B"/>
    <w:rsid w:val="00312ECE"/>
    <w:rsid w:val="00313914"/>
    <w:rsid w:val="0031393C"/>
    <w:rsid w:val="00313CB0"/>
    <w:rsid w:val="00313F96"/>
    <w:rsid w:val="003150CE"/>
    <w:rsid w:val="00315AAB"/>
    <w:rsid w:val="003175E1"/>
    <w:rsid w:val="00317A3F"/>
    <w:rsid w:val="00317BD0"/>
    <w:rsid w:val="00320299"/>
    <w:rsid w:val="00320BEE"/>
    <w:rsid w:val="00321154"/>
    <w:rsid w:val="003211B0"/>
    <w:rsid w:val="00321EDA"/>
    <w:rsid w:val="0032235B"/>
    <w:rsid w:val="003224AA"/>
    <w:rsid w:val="003224E7"/>
    <w:rsid w:val="00322AEB"/>
    <w:rsid w:val="00322CD6"/>
    <w:rsid w:val="00323FA5"/>
    <w:rsid w:val="00323FF0"/>
    <w:rsid w:val="003254F7"/>
    <w:rsid w:val="00325CCE"/>
    <w:rsid w:val="00325D2C"/>
    <w:rsid w:val="00325D7A"/>
    <w:rsid w:val="00326145"/>
    <w:rsid w:val="00326B59"/>
    <w:rsid w:val="00326D07"/>
    <w:rsid w:val="00327163"/>
    <w:rsid w:val="00327305"/>
    <w:rsid w:val="00327531"/>
    <w:rsid w:val="00330187"/>
    <w:rsid w:val="003303B6"/>
    <w:rsid w:val="00331C77"/>
    <w:rsid w:val="00331DB6"/>
    <w:rsid w:val="00331F96"/>
    <w:rsid w:val="00332817"/>
    <w:rsid w:val="00332B55"/>
    <w:rsid w:val="0033365E"/>
    <w:rsid w:val="00335EA8"/>
    <w:rsid w:val="003363DD"/>
    <w:rsid w:val="003369DB"/>
    <w:rsid w:val="00336B9B"/>
    <w:rsid w:val="003376DA"/>
    <w:rsid w:val="00340361"/>
    <w:rsid w:val="00340795"/>
    <w:rsid w:val="0034111C"/>
    <w:rsid w:val="0034114A"/>
    <w:rsid w:val="003419AA"/>
    <w:rsid w:val="00341E60"/>
    <w:rsid w:val="0034217F"/>
    <w:rsid w:val="003421E0"/>
    <w:rsid w:val="003429CA"/>
    <w:rsid w:val="00342AD2"/>
    <w:rsid w:val="00342DBB"/>
    <w:rsid w:val="0034308C"/>
    <w:rsid w:val="00343379"/>
    <w:rsid w:val="00343954"/>
    <w:rsid w:val="0034535E"/>
    <w:rsid w:val="00345405"/>
    <w:rsid w:val="00345DDD"/>
    <w:rsid w:val="00346C1C"/>
    <w:rsid w:val="00346FED"/>
    <w:rsid w:val="0035007F"/>
    <w:rsid w:val="00350CE6"/>
    <w:rsid w:val="00351E01"/>
    <w:rsid w:val="0035225E"/>
    <w:rsid w:val="00352D21"/>
    <w:rsid w:val="003531F3"/>
    <w:rsid w:val="0035371F"/>
    <w:rsid w:val="0035443D"/>
    <w:rsid w:val="00354FEE"/>
    <w:rsid w:val="003554FB"/>
    <w:rsid w:val="00356275"/>
    <w:rsid w:val="003569B7"/>
    <w:rsid w:val="00356B54"/>
    <w:rsid w:val="00356BB6"/>
    <w:rsid w:val="00356C0B"/>
    <w:rsid w:val="00356D31"/>
    <w:rsid w:val="00357B9C"/>
    <w:rsid w:val="00357D7E"/>
    <w:rsid w:val="00360000"/>
    <w:rsid w:val="00361412"/>
    <w:rsid w:val="003615CA"/>
    <w:rsid w:val="00362E7F"/>
    <w:rsid w:val="003642A6"/>
    <w:rsid w:val="003649C1"/>
    <w:rsid w:val="00364C6B"/>
    <w:rsid w:val="003661B1"/>
    <w:rsid w:val="00367337"/>
    <w:rsid w:val="00367367"/>
    <w:rsid w:val="00367DA6"/>
    <w:rsid w:val="00367FD8"/>
    <w:rsid w:val="00370B63"/>
    <w:rsid w:val="00370FCC"/>
    <w:rsid w:val="003711AF"/>
    <w:rsid w:val="00371EF8"/>
    <w:rsid w:val="003731AC"/>
    <w:rsid w:val="003739D6"/>
    <w:rsid w:val="003739E0"/>
    <w:rsid w:val="00373FF7"/>
    <w:rsid w:val="00374848"/>
    <w:rsid w:val="00375D09"/>
    <w:rsid w:val="00375ED1"/>
    <w:rsid w:val="0037739D"/>
    <w:rsid w:val="0037751C"/>
    <w:rsid w:val="00380D76"/>
    <w:rsid w:val="00380F3F"/>
    <w:rsid w:val="00382232"/>
    <w:rsid w:val="00382F1A"/>
    <w:rsid w:val="00383282"/>
    <w:rsid w:val="00383658"/>
    <w:rsid w:val="00383927"/>
    <w:rsid w:val="0038412E"/>
    <w:rsid w:val="0038485C"/>
    <w:rsid w:val="00384968"/>
    <w:rsid w:val="00385463"/>
    <w:rsid w:val="00386053"/>
    <w:rsid w:val="0038771D"/>
    <w:rsid w:val="003908F5"/>
    <w:rsid w:val="003910B3"/>
    <w:rsid w:val="00393E44"/>
    <w:rsid w:val="00393F21"/>
    <w:rsid w:val="00394270"/>
    <w:rsid w:val="00395528"/>
    <w:rsid w:val="00397AB6"/>
    <w:rsid w:val="00397ACA"/>
    <w:rsid w:val="003A0848"/>
    <w:rsid w:val="003A0DB0"/>
    <w:rsid w:val="003A10C3"/>
    <w:rsid w:val="003A2231"/>
    <w:rsid w:val="003A2F16"/>
    <w:rsid w:val="003A597F"/>
    <w:rsid w:val="003A6B58"/>
    <w:rsid w:val="003A71A8"/>
    <w:rsid w:val="003B00CA"/>
    <w:rsid w:val="003B030B"/>
    <w:rsid w:val="003B0432"/>
    <w:rsid w:val="003B0821"/>
    <w:rsid w:val="003B0BE9"/>
    <w:rsid w:val="003B0DAF"/>
    <w:rsid w:val="003B1501"/>
    <w:rsid w:val="003B2898"/>
    <w:rsid w:val="003B2E9B"/>
    <w:rsid w:val="003B2F8D"/>
    <w:rsid w:val="003B4FAA"/>
    <w:rsid w:val="003B547A"/>
    <w:rsid w:val="003B68C8"/>
    <w:rsid w:val="003B6C6C"/>
    <w:rsid w:val="003B6CB0"/>
    <w:rsid w:val="003B75B9"/>
    <w:rsid w:val="003C0DA2"/>
    <w:rsid w:val="003C0F0A"/>
    <w:rsid w:val="003C1A18"/>
    <w:rsid w:val="003C2902"/>
    <w:rsid w:val="003C3261"/>
    <w:rsid w:val="003C3734"/>
    <w:rsid w:val="003C43D2"/>
    <w:rsid w:val="003C5087"/>
    <w:rsid w:val="003C5C41"/>
    <w:rsid w:val="003C7159"/>
    <w:rsid w:val="003C7461"/>
    <w:rsid w:val="003C7E20"/>
    <w:rsid w:val="003D0564"/>
    <w:rsid w:val="003D0788"/>
    <w:rsid w:val="003D132A"/>
    <w:rsid w:val="003D1517"/>
    <w:rsid w:val="003D1A6F"/>
    <w:rsid w:val="003D1CEB"/>
    <w:rsid w:val="003D1DCA"/>
    <w:rsid w:val="003D2938"/>
    <w:rsid w:val="003D2C75"/>
    <w:rsid w:val="003D3216"/>
    <w:rsid w:val="003D3FBA"/>
    <w:rsid w:val="003D402B"/>
    <w:rsid w:val="003D40A2"/>
    <w:rsid w:val="003D764F"/>
    <w:rsid w:val="003D7D81"/>
    <w:rsid w:val="003E030C"/>
    <w:rsid w:val="003E0667"/>
    <w:rsid w:val="003E0BCE"/>
    <w:rsid w:val="003E13E0"/>
    <w:rsid w:val="003E1660"/>
    <w:rsid w:val="003E1C09"/>
    <w:rsid w:val="003E1CD1"/>
    <w:rsid w:val="003E1DC2"/>
    <w:rsid w:val="003E2A2D"/>
    <w:rsid w:val="003E2DC3"/>
    <w:rsid w:val="003E3497"/>
    <w:rsid w:val="003E38B8"/>
    <w:rsid w:val="003E3EF9"/>
    <w:rsid w:val="003E521F"/>
    <w:rsid w:val="003E5606"/>
    <w:rsid w:val="003E5761"/>
    <w:rsid w:val="003E64A9"/>
    <w:rsid w:val="003E7002"/>
    <w:rsid w:val="003E7905"/>
    <w:rsid w:val="003F0336"/>
    <w:rsid w:val="003F1223"/>
    <w:rsid w:val="003F1B56"/>
    <w:rsid w:val="003F1B97"/>
    <w:rsid w:val="003F2147"/>
    <w:rsid w:val="003F40BD"/>
    <w:rsid w:val="003F41DF"/>
    <w:rsid w:val="003F4488"/>
    <w:rsid w:val="003F47F4"/>
    <w:rsid w:val="003F5547"/>
    <w:rsid w:val="003F5C40"/>
    <w:rsid w:val="003F5C78"/>
    <w:rsid w:val="003F6700"/>
    <w:rsid w:val="003F686F"/>
    <w:rsid w:val="003F6E12"/>
    <w:rsid w:val="003F72B0"/>
    <w:rsid w:val="003F75ED"/>
    <w:rsid w:val="004000DD"/>
    <w:rsid w:val="004002B7"/>
    <w:rsid w:val="00400F31"/>
    <w:rsid w:val="00403A19"/>
    <w:rsid w:val="00404844"/>
    <w:rsid w:val="00406B4D"/>
    <w:rsid w:val="00406DF6"/>
    <w:rsid w:val="00406ED7"/>
    <w:rsid w:val="00410559"/>
    <w:rsid w:val="00410BD2"/>
    <w:rsid w:val="004126BD"/>
    <w:rsid w:val="00413FAB"/>
    <w:rsid w:val="004140C4"/>
    <w:rsid w:val="0041443C"/>
    <w:rsid w:val="00414D94"/>
    <w:rsid w:val="004154F7"/>
    <w:rsid w:val="00415861"/>
    <w:rsid w:val="00416D44"/>
    <w:rsid w:val="00416EB8"/>
    <w:rsid w:val="004172D6"/>
    <w:rsid w:val="0041749F"/>
    <w:rsid w:val="004176FF"/>
    <w:rsid w:val="00421729"/>
    <w:rsid w:val="00421A27"/>
    <w:rsid w:val="00421D0A"/>
    <w:rsid w:val="004238B8"/>
    <w:rsid w:val="00423E59"/>
    <w:rsid w:val="004241C5"/>
    <w:rsid w:val="004244AF"/>
    <w:rsid w:val="00424FA7"/>
    <w:rsid w:val="00425397"/>
    <w:rsid w:val="0042592E"/>
    <w:rsid w:val="00425D78"/>
    <w:rsid w:val="00426428"/>
    <w:rsid w:val="00426A87"/>
    <w:rsid w:val="004309D8"/>
    <w:rsid w:val="004313D1"/>
    <w:rsid w:val="00431FD5"/>
    <w:rsid w:val="00432110"/>
    <w:rsid w:val="00432933"/>
    <w:rsid w:val="00433EBE"/>
    <w:rsid w:val="00434406"/>
    <w:rsid w:val="00437A1D"/>
    <w:rsid w:val="00440FED"/>
    <w:rsid w:val="00441194"/>
    <w:rsid w:val="0044158B"/>
    <w:rsid w:val="00441B0A"/>
    <w:rsid w:val="00441B92"/>
    <w:rsid w:val="00441E5A"/>
    <w:rsid w:val="00442607"/>
    <w:rsid w:val="00442943"/>
    <w:rsid w:val="004435B9"/>
    <w:rsid w:val="00444190"/>
    <w:rsid w:val="0044474B"/>
    <w:rsid w:val="00445801"/>
    <w:rsid w:val="00445F09"/>
    <w:rsid w:val="00445FF7"/>
    <w:rsid w:val="0044633D"/>
    <w:rsid w:val="0044706D"/>
    <w:rsid w:val="004474BB"/>
    <w:rsid w:val="00450575"/>
    <w:rsid w:val="00453341"/>
    <w:rsid w:val="00453EF8"/>
    <w:rsid w:val="00454336"/>
    <w:rsid w:val="004543C5"/>
    <w:rsid w:val="004545C6"/>
    <w:rsid w:val="00454C21"/>
    <w:rsid w:val="00454DCA"/>
    <w:rsid w:val="00454ECB"/>
    <w:rsid w:val="00455A54"/>
    <w:rsid w:val="00456006"/>
    <w:rsid w:val="004561C0"/>
    <w:rsid w:val="00456544"/>
    <w:rsid w:val="00456649"/>
    <w:rsid w:val="004567B7"/>
    <w:rsid w:val="00456856"/>
    <w:rsid w:val="00456C0F"/>
    <w:rsid w:val="004572A6"/>
    <w:rsid w:val="00457810"/>
    <w:rsid w:val="00457953"/>
    <w:rsid w:val="0046066F"/>
    <w:rsid w:val="004608A2"/>
    <w:rsid w:val="00461210"/>
    <w:rsid w:val="00461740"/>
    <w:rsid w:val="00462490"/>
    <w:rsid w:val="00462A0A"/>
    <w:rsid w:val="004632FD"/>
    <w:rsid w:val="00463823"/>
    <w:rsid w:val="00463991"/>
    <w:rsid w:val="00464EE8"/>
    <w:rsid w:val="00465299"/>
    <w:rsid w:val="00465C91"/>
    <w:rsid w:val="004661A5"/>
    <w:rsid w:val="00466223"/>
    <w:rsid w:val="004663BB"/>
    <w:rsid w:val="004669D0"/>
    <w:rsid w:val="00466A0F"/>
    <w:rsid w:val="00467520"/>
    <w:rsid w:val="0046795B"/>
    <w:rsid w:val="00467F00"/>
    <w:rsid w:val="00470341"/>
    <w:rsid w:val="004708C0"/>
    <w:rsid w:val="004715CB"/>
    <w:rsid w:val="00471863"/>
    <w:rsid w:val="004718EA"/>
    <w:rsid w:val="00471A2A"/>
    <w:rsid w:val="00473293"/>
    <w:rsid w:val="00473A14"/>
    <w:rsid w:val="00474CA8"/>
    <w:rsid w:val="00474E43"/>
    <w:rsid w:val="00475A4A"/>
    <w:rsid w:val="00477A9C"/>
    <w:rsid w:val="0048076D"/>
    <w:rsid w:val="00480F9C"/>
    <w:rsid w:val="004814C2"/>
    <w:rsid w:val="004817DD"/>
    <w:rsid w:val="00481C24"/>
    <w:rsid w:val="00481D90"/>
    <w:rsid w:val="00482CCF"/>
    <w:rsid w:val="00482CD4"/>
    <w:rsid w:val="00483261"/>
    <w:rsid w:val="00484021"/>
    <w:rsid w:val="004842AF"/>
    <w:rsid w:val="00485843"/>
    <w:rsid w:val="004858BF"/>
    <w:rsid w:val="00485B23"/>
    <w:rsid w:val="0048630D"/>
    <w:rsid w:val="00486EC8"/>
    <w:rsid w:val="0048748C"/>
    <w:rsid w:val="004874E4"/>
    <w:rsid w:val="004900C1"/>
    <w:rsid w:val="00490631"/>
    <w:rsid w:val="0049070D"/>
    <w:rsid w:val="00490885"/>
    <w:rsid w:val="004914A9"/>
    <w:rsid w:val="004916FC"/>
    <w:rsid w:val="00491BE4"/>
    <w:rsid w:val="00491DB2"/>
    <w:rsid w:val="00492718"/>
    <w:rsid w:val="00492877"/>
    <w:rsid w:val="00492B27"/>
    <w:rsid w:val="00492DED"/>
    <w:rsid w:val="0049468D"/>
    <w:rsid w:val="0049579D"/>
    <w:rsid w:val="00496DC2"/>
    <w:rsid w:val="00496E75"/>
    <w:rsid w:val="004A014C"/>
    <w:rsid w:val="004A0AA8"/>
    <w:rsid w:val="004A0D47"/>
    <w:rsid w:val="004A12D8"/>
    <w:rsid w:val="004A1FE4"/>
    <w:rsid w:val="004A2CA9"/>
    <w:rsid w:val="004A31BE"/>
    <w:rsid w:val="004A33EF"/>
    <w:rsid w:val="004A34C9"/>
    <w:rsid w:val="004A3CB5"/>
    <w:rsid w:val="004A441B"/>
    <w:rsid w:val="004A537D"/>
    <w:rsid w:val="004A5BF7"/>
    <w:rsid w:val="004A67F0"/>
    <w:rsid w:val="004A6EE8"/>
    <w:rsid w:val="004A71C3"/>
    <w:rsid w:val="004A74D2"/>
    <w:rsid w:val="004A7769"/>
    <w:rsid w:val="004B01BF"/>
    <w:rsid w:val="004B0DCB"/>
    <w:rsid w:val="004B1484"/>
    <w:rsid w:val="004B23AD"/>
    <w:rsid w:val="004B24E5"/>
    <w:rsid w:val="004B2965"/>
    <w:rsid w:val="004B4224"/>
    <w:rsid w:val="004B4647"/>
    <w:rsid w:val="004B53A3"/>
    <w:rsid w:val="004B5E52"/>
    <w:rsid w:val="004B64DB"/>
    <w:rsid w:val="004B68ED"/>
    <w:rsid w:val="004B7455"/>
    <w:rsid w:val="004B74FF"/>
    <w:rsid w:val="004B77A6"/>
    <w:rsid w:val="004B7CE4"/>
    <w:rsid w:val="004C0401"/>
    <w:rsid w:val="004C054F"/>
    <w:rsid w:val="004C0A34"/>
    <w:rsid w:val="004C0C49"/>
    <w:rsid w:val="004C183D"/>
    <w:rsid w:val="004C1C8D"/>
    <w:rsid w:val="004C206C"/>
    <w:rsid w:val="004C2669"/>
    <w:rsid w:val="004C2889"/>
    <w:rsid w:val="004C3EC7"/>
    <w:rsid w:val="004C3EEE"/>
    <w:rsid w:val="004C483D"/>
    <w:rsid w:val="004C5BCC"/>
    <w:rsid w:val="004C6C7D"/>
    <w:rsid w:val="004C795A"/>
    <w:rsid w:val="004C7F93"/>
    <w:rsid w:val="004D07AC"/>
    <w:rsid w:val="004D08ED"/>
    <w:rsid w:val="004D26B8"/>
    <w:rsid w:val="004D38C2"/>
    <w:rsid w:val="004D4FBD"/>
    <w:rsid w:val="004D4FC0"/>
    <w:rsid w:val="004D59CA"/>
    <w:rsid w:val="004D6736"/>
    <w:rsid w:val="004D7DA8"/>
    <w:rsid w:val="004E0767"/>
    <w:rsid w:val="004E2892"/>
    <w:rsid w:val="004E32B9"/>
    <w:rsid w:val="004E362B"/>
    <w:rsid w:val="004E3681"/>
    <w:rsid w:val="004E3D74"/>
    <w:rsid w:val="004E4E87"/>
    <w:rsid w:val="004E6BAF"/>
    <w:rsid w:val="004E6FD6"/>
    <w:rsid w:val="004E784B"/>
    <w:rsid w:val="004E787D"/>
    <w:rsid w:val="004E7ED0"/>
    <w:rsid w:val="004F0224"/>
    <w:rsid w:val="004F0DB4"/>
    <w:rsid w:val="004F0E04"/>
    <w:rsid w:val="004F1117"/>
    <w:rsid w:val="004F1EBC"/>
    <w:rsid w:val="004F20E8"/>
    <w:rsid w:val="004F2DDD"/>
    <w:rsid w:val="004F3076"/>
    <w:rsid w:val="004F347A"/>
    <w:rsid w:val="004F3B71"/>
    <w:rsid w:val="004F4515"/>
    <w:rsid w:val="004F4B2F"/>
    <w:rsid w:val="004F5154"/>
    <w:rsid w:val="004F5835"/>
    <w:rsid w:val="004F661C"/>
    <w:rsid w:val="004F6A05"/>
    <w:rsid w:val="004F6D99"/>
    <w:rsid w:val="004F7070"/>
    <w:rsid w:val="004F736B"/>
    <w:rsid w:val="004F7FF6"/>
    <w:rsid w:val="00500572"/>
    <w:rsid w:val="005010D1"/>
    <w:rsid w:val="00501304"/>
    <w:rsid w:val="00501425"/>
    <w:rsid w:val="00501A5C"/>
    <w:rsid w:val="005024E1"/>
    <w:rsid w:val="00502711"/>
    <w:rsid w:val="00502D4A"/>
    <w:rsid w:val="005036BE"/>
    <w:rsid w:val="00503AFB"/>
    <w:rsid w:val="00504311"/>
    <w:rsid w:val="0050485C"/>
    <w:rsid w:val="00504AC6"/>
    <w:rsid w:val="005053E4"/>
    <w:rsid w:val="005056D1"/>
    <w:rsid w:val="005073F1"/>
    <w:rsid w:val="0051033E"/>
    <w:rsid w:val="00510C5E"/>
    <w:rsid w:val="00511079"/>
    <w:rsid w:val="00511CDF"/>
    <w:rsid w:val="00511DA3"/>
    <w:rsid w:val="0051221F"/>
    <w:rsid w:val="00512829"/>
    <w:rsid w:val="00512F11"/>
    <w:rsid w:val="0051351E"/>
    <w:rsid w:val="00513839"/>
    <w:rsid w:val="00513B29"/>
    <w:rsid w:val="00513DEF"/>
    <w:rsid w:val="00513F57"/>
    <w:rsid w:val="0051423C"/>
    <w:rsid w:val="00514C91"/>
    <w:rsid w:val="00514FCC"/>
    <w:rsid w:val="005153CE"/>
    <w:rsid w:val="00516241"/>
    <w:rsid w:val="00516FD9"/>
    <w:rsid w:val="0051722A"/>
    <w:rsid w:val="00517261"/>
    <w:rsid w:val="0051791D"/>
    <w:rsid w:val="00520D6D"/>
    <w:rsid w:val="0052286C"/>
    <w:rsid w:val="00523148"/>
    <w:rsid w:val="005236F2"/>
    <w:rsid w:val="00523E75"/>
    <w:rsid w:val="005243E0"/>
    <w:rsid w:val="00524A38"/>
    <w:rsid w:val="005256F3"/>
    <w:rsid w:val="00525B2D"/>
    <w:rsid w:val="00525F32"/>
    <w:rsid w:val="005262E3"/>
    <w:rsid w:val="005265A3"/>
    <w:rsid w:val="00526783"/>
    <w:rsid w:val="00526D15"/>
    <w:rsid w:val="0052721C"/>
    <w:rsid w:val="0052785B"/>
    <w:rsid w:val="00527C99"/>
    <w:rsid w:val="00527FB1"/>
    <w:rsid w:val="005303D3"/>
    <w:rsid w:val="005314C5"/>
    <w:rsid w:val="0053162F"/>
    <w:rsid w:val="00531777"/>
    <w:rsid w:val="0053281C"/>
    <w:rsid w:val="00532877"/>
    <w:rsid w:val="005333FE"/>
    <w:rsid w:val="005340C9"/>
    <w:rsid w:val="0053449F"/>
    <w:rsid w:val="0053522D"/>
    <w:rsid w:val="00535AF7"/>
    <w:rsid w:val="00536188"/>
    <w:rsid w:val="0053752A"/>
    <w:rsid w:val="005375FE"/>
    <w:rsid w:val="00537DE2"/>
    <w:rsid w:val="0054044B"/>
    <w:rsid w:val="00541035"/>
    <w:rsid w:val="005420DE"/>
    <w:rsid w:val="00542249"/>
    <w:rsid w:val="0054226C"/>
    <w:rsid w:val="005431F5"/>
    <w:rsid w:val="00543707"/>
    <w:rsid w:val="00543EBB"/>
    <w:rsid w:val="00544213"/>
    <w:rsid w:val="005453F3"/>
    <w:rsid w:val="00545549"/>
    <w:rsid w:val="005463D1"/>
    <w:rsid w:val="005467DC"/>
    <w:rsid w:val="005469F5"/>
    <w:rsid w:val="00547495"/>
    <w:rsid w:val="005503A9"/>
    <w:rsid w:val="00550751"/>
    <w:rsid w:val="0055132D"/>
    <w:rsid w:val="005518ED"/>
    <w:rsid w:val="00552093"/>
    <w:rsid w:val="00553020"/>
    <w:rsid w:val="0055343D"/>
    <w:rsid w:val="00553C38"/>
    <w:rsid w:val="00554CD1"/>
    <w:rsid w:val="00554E4B"/>
    <w:rsid w:val="00555F67"/>
    <w:rsid w:val="00556605"/>
    <w:rsid w:val="0055723C"/>
    <w:rsid w:val="005606A4"/>
    <w:rsid w:val="005607B8"/>
    <w:rsid w:val="00560CF5"/>
    <w:rsid w:val="0056272D"/>
    <w:rsid w:val="0056282B"/>
    <w:rsid w:val="00562BAB"/>
    <w:rsid w:val="0056308E"/>
    <w:rsid w:val="005638C1"/>
    <w:rsid w:val="0056415C"/>
    <w:rsid w:val="00564957"/>
    <w:rsid w:val="005649BF"/>
    <w:rsid w:val="005650ED"/>
    <w:rsid w:val="0056540D"/>
    <w:rsid w:val="00565869"/>
    <w:rsid w:val="00566671"/>
    <w:rsid w:val="00566FDC"/>
    <w:rsid w:val="00567415"/>
    <w:rsid w:val="00567610"/>
    <w:rsid w:val="0057047A"/>
    <w:rsid w:val="00570AE6"/>
    <w:rsid w:val="00570C3A"/>
    <w:rsid w:val="00570D9F"/>
    <w:rsid w:val="00571CA8"/>
    <w:rsid w:val="00571FB9"/>
    <w:rsid w:val="00574771"/>
    <w:rsid w:val="005758DF"/>
    <w:rsid w:val="00575990"/>
    <w:rsid w:val="00575F4F"/>
    <w:rsid w:val="00576402"/>
    <w:rsid w:val="00576A4A"/>
    <w:rsid w:val="00580793"/>
    <w:rsid w:val="00580AE7"/>
    <w:rsid w:val="00581470"/>
    <w:rsid w:val="00581893"/>
    <w:rsid w:val="005818E0"/>
    <w:rsid w:val="00582087"/>
    <w:rsid w:val="005826F7"/>
    <w:rsid w:val="00582D86"/>
    <w:rsid w:val="005831DD"/>
    <w:rsid w:val="00584320"/>
    <w:rsid w:val="0058436F"/>
    <w:rsid w:val="005846A5"/>
    <w:rsid w:val="00585484"/>
    <w:rsid w:val="00587229"/>
    <w:rsid w:val="00587503"/>
    <w:rsid w:val="00587653"/>
    <w:rsid w:val="005877C3"/>
    <w:rsid w:val="00587F7F"/>
    <w:rsid w:val="00590530"/>
    <w:rsid w:val="00590E8D"/>
    <w:rsid w:val="00591511"/>
    <w:rsid w:val="00591DA3"/>
    <w:rsid w:val="00592F00"/>
    <w:rsid w:val="0059331A"/>
    <w:rsid w:val="0059378B"/>
    <w:rsid w:val="00595117"/>
    <w:rsid w:val="00595389"/>
    <w:rsid w:val="00596BBA"/>
    <w:rsid w:val="005972F8"/>
    <w:rsid w:val="005975C4"/>
    <w:rsid w:val="005976E0"/>
    <w:rsid w:val="00597ED8"/>
    <w:rsid w:val="005A08F4"/>
    <w:rsid w:val="005A11D4"/>
    <w:rsid w:val="005A26AB"/>
    <w:rsid w:val="005A2D6D"/>
    <w:rsid w:val="005A34D5"/>
    <w:rsid w:val="005A3E12"/>
    <w:rsid w:val="005A423C"/>
    <w:rsid w:val="005A4904"/>
    <w:rsid w:val="005A4959"/>
    <w:rsid w:val="005A515A"/>
    <w:rsid w:val="005A6B33"/>
    <w:rsid w:val="005A6BC4"/>
    <w:rsid w:val="005A704D"/>
    <w:rsid w:val="005A72F0"/>
    <w:rsid w:val="005B09BB"/>
    <w:rsid w:val="005B1FF6"/>
    <w:rsid w:val="005B2B51"/>
    <w:rsid w:val="005B34D4"/>
    <w:rsid w:val="005B3C6D"/>
    <w:rsid w:val="005B3C76"/>
    <w:rsid w:val="005B4045"/>
    <w:rsid w:val="005B49A7"/>
    <w:rsid w:val="005B609E"/>
    <w:rsid w:val="005B621C"/>
    <w:rsid w:val="005B6DF6"/>
    <w:rsid w:val="005B6EA6"/>
    <w:rsid w:val="005B780E"/>
    <w:rsid w:val="005B7B7D"/>
    <w:rsid w:val="005C0F71"/>
    <w:rsid w:val="005C11CE"/>
    <w:rsid w:val="005C16A8"/>
    <w:rsid w:val="005C1948"/>
    <w:rsid w:val="005C245F"/>
    <w:rsid w:val="005C263C"/>
    <w:rsid w:val="005C2679"/>
    <w:rsid w:val="005C3863"/>
    <w:rsid w:val="005C41D4"/>
    <w:rsid w:val="005C4E14"/>
    <w:rsid w:val="005C4FB4"/>
    <w:rsid w:val="005D0079"/>
    <w:rsid w:val="005D059A"/>
    <w:rsid w:val="005D07C5"/>
    <w:rsid w:val="005D1B8C"/>
    <w:rsid w:val="005D1FF8"/>
    <w:rsid w:val="005D39E2"/>
    <w:rsid w:val="005D3AB9"/>
    <w:rsid w:val="005D4302"/>
    <w:rsid w:val="005D430F"/>
    <w:rsid w:val="005D4590"/>
    <w:rsid w:val="005D5451"/>
    <w:rsid w:val="005D5A20"/>
    <w:rsid w:val="005D786C"/>
    <w:rsid w:val="005D7B91"/>
    <w:rsid w:val="005E009A"/>
    <w:rsid w:val="005E00E5"/>
    <w:rsid w:val="005E049F"/>
    <w:rsid w:val="005E0C01"/>
    <w:rsid w:val="005E0EE1"/>
    <w:rsid w:val="005E10BA"/>
    <w:rsid w:val="005E2388"/>
    <w:rsid w:val="005E3073"/>
    <w:rsid w:val="005E316A"/>
    <w:rsid w:val="005E4C9B"/>
    <w:rsid w:val="005E4FFA"/>
    <w:rsid w:val="005E5E1A"/>
    <w:rsid w:val="005E6C16"/>
    <w:rsid w:val="005F0108"/>
    <w:rsid w:val="005F0ECC"/>
    <w:rsid w:val="005F21A5"/>
    <w:rsid w:val="005F2470"/>
    <w:rsid w:val="005F28C6"/>
    <w:rsid w:val="005F3F16"/>
    <w:rsid w:val="005F467B"/>
    <w:rsid w:val="005F4C14"/>
    <w:rsid w:val="005F52CC"/>
    <w:rsid w:val="005F5E6F"/>
    <w:rsid w:val="005F62CD"/>
    <w:rsid w:val="005F6BD4"/>
    <w:rsid w:val="005F7985"/>
    <w:rsid w:val="0060004D"/>
    <w:rsid w:val="00600CEB"/>
    <w:rsid w:val="00601DF1"/>
    <w:rsid w:val="00602A84"/>
    <w:rsid w:val="00602AA1"/>
    <w:rsid w:val="00603131"/>
    <w:rsid w:val="00604367"/>
    <w:rsid w:val="006044BE"/>
    <w:rsid w:val="0060475F"/>
    <w:rsid w:val="00604E80"/>
    <w:rsid w:val="006060C2"/>
    <w:rsid w:val="00606A26"/>
    <w:rsid w:val="00607947"/>
    <w:rsid w:val="00607D81"/>
    <w:rsid w:val="00610747"/>
    <w:rsid w:val="00610E03"/>
    <w:rsid w:val="00610E35"/>
    <w:rsid w:val="0061176E"/>
    <w:rsid w:val="006123A3"/>
    <w:rsid w:val="006126C5"/>
    <w:rsid w:val="006127A6"/>
    <w:rsid w:val="006131CB"/>
    <w:rsid w:val="0061417F"/>
    <w:rsid w:val="00614CD1"/>
    <w:rsid w:val="00614EAB"/>
    <w:rsid w:val="0061567B"/>
    <w:rsid w:val="0061575B"/>
    <w:rsid w:val="00615BEA"/>
    <w:rsid w:val="006176DB"/>
    <w:rsid w:val="00620687"/>
    <w:rsid w:val="00621039"/>
    <w:rsid w:val="0062152A"/>
    <w:rsid w:val="00621E3C"/>
    <w:rsid w:val="00622FCB"/>
    <w:rsid w:val="0062326F"/>
    <w:rsid w:val="00623529"/>
    <w:rsid w:val="00623583"/>
    <w:rsid w:val="00623BA5"/>
    <w:rsid w:val="00624049"/>
    <w:rsid w:val="00624477"/>
    <w:rsid w:val="006244E3"/>
    <w:rsid w:val="0062462F"/>
    <w:rsid w:val="00624BA1"/>
    <w:rsid w:val="0062661B"/>
    <w:rsid w:val="0062796B"/>
    <w:rsid w:val="00627991"/>
    <w:rsid w:val="00630118"/>
    <w:rsid w:val="00630959"/>
    <w:rsid w:val="006310AE"/>
    <w:rsid w:val="00631762"/>
    <w:rsid w:val="00632196"/>
    <w:rsid w:val="00633BF2"/>
    <w:rsid w:val="00633F67"/>
    <w:rsid w:val="006345C3"/>
    <w:rsid w:val="00634DE3"/>
    <w:rsid w:val="006362F9"/>
    <w:rsid w:val="006369A9"/>
    <w:rsid w:val="006373AA"/>
    <w:rsid w:val="006373CD"/>
    <w:rsid w:val="006379FB"/>
    <w:rsid w:val="006403AC"/>
    <w:rsid w:val="00640BB2"/>
    <w:rsid w:val="0064165D"/>
    <w:rsid w:val="006433BD"/>
    <w:rsid w:val="00643784"/>
    <w:rsid w:val="00644186"/>
    <w:rsid w:val="00644A21"/>
    <w:rsid w:val="00644B4F"/>
    <w:rsid w:val="00644D21"/>
    <w:rsid w:val="00645C9F"/>
    <w:rsid w:val="00646305"/>
    <w:rsid w:val="006468A1"/>
    <w:rsid w:val="00646A6C"/>
    <w:rsid w:val="006472D8"/>
    <w:rsid w:val="006475E6"/>
    <w:rsid w:val="006508B9"/>
    <w:rsid w:val="00650CA1"/>
    <w:rsid w:val="0065115C"/>
    <w:rsid w:val="00651854"/>
    <w:rsid w:val="006519F8"/>
    <w:rsid w:val="00653471"/>
    <w:rsid w:val="00653681"/>
    <w:rsid w:val="00653809"/>
    <w:rsid w:val="006539E8"/>
    <w:rsid w:val="006550C0"/>
    <w:rsid w:val="00655E51"/>
    <w:rsid w:val="00656306"/>
    <w:rsid w:val="006565D8"/>
    <w:rsid w:val="00656649"/>
    <w:rsid w:val="00656B96"/>
    <w:rsid w:val="00656CF4"/>
    <w:rsid w:val="00656ED9"/>
    <w:rsid w:val="0065714B"/>
    <w:rsid w:val="0065736B"/>
    <w:rsid w:val="00657AE5"/>
    <w:rsid w:val="00657C5F"/>
    <w:rsid w:val="0066025B"/>
    <w:rsid w:val="0066060C"/>
    <w:rsid w:val="006611B8"/>
    <w:rsid w:val="006619B0"/>
    <w:rsid w:val="00662012"/>
    <w:rsid w:val="00662543"/>
    <w:rsid w:val="006626D0"/>
    <w:rsid w:val="00663BF2"/>
    <w:rsid w:val="00663EAE"/>
    <w:rsid w:val="00664341"/>
    <w:rsid w:val="006643BE"/>
    <w:rsid w:val="00664E8C"/>
    <w:rsid w:val="00665138"/>
    <w:rsid w:val="0066528A"/>
    <w:rsid w:val="00665F7C"/>
    <w:rsid w:val="006663CF"/>
    <w:rsid w:val="0066699A"/>
    <w:rsid w:val="00666A92"/>
    <w:rsid w:val="00666DFC"/>
    <w:rsid w:val="00666EBB"/>
    <w:rsid w:val="00667385"/>
    <w:rsid w:val="0066779E"/>
    <w:rsid w:val="00670720"/>
    <w:rsid w:val="0067170F"/>
    <w:rsid w:val="00672591"/>
    <w:rsid w:val="0067269D"/>
    <w:rsid w:val="006727C2"/>
    <w:rsid w:val="00672988"/>
    <w:rsid w:val="00672C64"/>
    <w:rsid w:val="006737CC"/>
    <w:rsid w:val="0067499F"/>
    <w:rsid w:val="00674E6A"/>
    <w:rsid w:val="00675DD6"/>
    <w:rsid w:val="00676A64"/>
    <w:rsid w:val="00677925"/>
    <w:rsid w:val="00677A6E"/>
    <w:rsid w:val="0068043E"/>
    <w:rsid w:val="00680F46"/>
    <w:rsid w:val="00681FDC"/>
    <w:rsid w:val="006829E8"/>
    <w:rsid w:val="00682B53"/>
    <w:rsid w:val="00682F27"/>
    <w:rsid w:val="006839E6"/>
    <w:rsid w:val="00683F93"/>
    <w:rsid w:val="00684FD7"/>
    <w:rsid w:val="006868C1"/>
    <w:rsid w:val="006869CD"/>
    <w:rsid w:val="006878E1"/>
    <w:rsid w:val="00690088"/>
    <w:rsid w:val="0069011A"/>
    <w:rsid w:val="006901EE"/>
    <w:rsid w:val="00690E2E"/>
    <w:rsid w:val="006915D7"/>
    <w:rsid w:val="006923D4"/>
    <w:rsid w:val="006927AC"/>
    <w:rsid w:val="00692814"/>
    <w:rsid w:val="006932DF"/>
    <w:rsid w:val="006932E7"/>
    <w:rsid w:val="00693347"/>
    <w:rsid w:val="0069334C"/>
    <w:rsid w:val="006955E9"/>
    <w:rsid w:val="006960DC"/>
    <w:rsid w:val="006968CB"/>
    <w:rsid w:val="00696D63"/>
    <w:rsid w:val="006A032F"/>
    <w:rsid w:val="006A04A0"/>
    <w:rsid w:val="006A41AE"/>
    <w:rsid w:val="006A4856"/>
    <w:rsid w:val="006A4E90"/>
    <w:rsid w:val="006A564B"/>
    <w:rsid w:val="006A7546"/>
    <w:rsid w:val="006A757C"/>
    <w:rsid w:val="006B08CF"/>
    <w:rsid w:val="006B0B29"/>
    <w:rsid w:val="006B0B90"/>
    <w:rsid w:val="006B10EA"/>
    <w:rsid w:val="006B1470"/>
    <w:rsid w:val="006B1545"/>
    <w:rsid w:val="006B2DA7"/>
    <w:rsid w:val="006B2F4D"/>
    <w:rsid w:val="006B3682"/>
    <w:rsid w:val="006B48CB"/>
    <w:rsid w:val="006B576F"/>
    <w:rsid w:val="006B5D9E"/>
    <w:rsid w:val="006B5EC9"/>
    <w:rsid w:val="006B6034"/>
    <w:rsid w:val="006C08C5"/>
    <w:rsid w:val="006C11DD"/>
    <w:rsid w:val="006C1445"/>
    <w:rsid w:val="006C17A2"/>
    <w:rsid w:val="006C2392"/>
    <w:rsid w:val="006C2D65"/>
    <w:rsid w:val="006C3959"/>
    <w:rsid w:val="006C3B36"/>
    <w:rsid w:val="006C43E6"/>
    <w:rsid w:val="006C4FC1"/>
    <w:rsid w:val="006C51A5"/>
    <w:rsid w:val="006C529D"/>
    <w:rsid w:val="006C7CC9"/>
    <w:rsid w:val="006C7D45"/>
    <w:rsid w:val="006D06A1"/>
    <w:rsid w:val="006D0A81"/>
    <w:rsid w:val="006D0B24"/>
    <w:rsid w:val="006D0E6B"/>
    <w:rsid w:val="006D1073"/>
    <w:rsid w:val="006D2146"/>
    <w:rsid w:val="006D27F1"/>
    <w:rsid w:val="006D44B6"/>
    <w:rsid w:val="006D4E7A"/>
    <w:rsid w:val="006D632E"/>
    <w:rsid w:val="006D6CA7"/>
    <w:rsid w:val="006D77FA"/>
    <w:rsid w:val="006E01FF"/>
    <w:rsid w:val="006E094A"/>
    <w:rsid w:val="006E12B1"/>
    <w:rsid w:val="006E13D1"/>
    <w:rsid w:val="006E15F1"/>
    <w:rsid w:val="006E1C1E"/>
    <w:rsid w:val="006E283E"/>
    <w:rsid w:val="006E2F8C"/>
    <w:rsid w:val="006E46C6"/>
    <w:rsid w:val="006E4D0C"/>
    <w:rsid w:val="006E4D1B"/>
    <w:rsid w:val="006E509A"/>
    <w:rsid w:val="006E5B78"/>
    <w:rsid w:val="006E6BA3"/>
    <w:rsid w:val="006F0024"/>
    <w:rsid w:val="006F01EB"/>
    <w:rsid w:val="006F0D1F"/>
    <w:rsid w:val="006F1116"/>
    <w:rsid w:val="006F1206"/>
    <w:rsid w:val="006F150C"/>
    <w:rsid w:val="006F3196"/>
    <w:rsid w:val="006F3489"/>
    <w:rsid w:val="006F3C54"/>
    <w:rsid w:val="006F3D76"/>
    <w:rsid w:val="006F4ACC"/>
    <w:rsid w:val="006F4F99"/>
    <w:rsid w:val="006F5E64"/>
    <w:rsid w:val="006F60DE"/>
    <w:rsid w:val="006F6890"/>
    <w:rsid w:val="006F6BBD"/>
    <w:rsid w:val="006F7914"/>
    <w:rsid w:val="006F7B8B"/>
    <w:rsid w:val="006F7E46"/>
    <w:rsid w:val="007002E4"/>
    <w:rsid w:val="00700AB4"/>
    <w:rsid w:val="00700FCA"/>
    <w:rsid w:val="00701645"/>
    <w:rsid w:val="00701678"/>
    <w:rsid w:val="00702579"/>
    <w:rsid w:val="007027E0"/>
    <w:rsid w:val="00702BAF"/>
    <w:rsid w:val="00702D5A"/>
    <w:rsid w:val="00702EF7"/>
    <w:rsid w:val="00702FA5"/>
    <w:rsid w:val="00703989"/>
    <w:rsid w:val="007042E9"/>
    <w:rsid w:val="007044E2"/>
    <w:rsid w:val="007045DA"/>
    <w:rsid w:val="00707690"/>
    <w:rsid w:val="0071118B"/>
    <w:rsid w:val="007112AA"/>
    <w:rsid w:val="007115D2"/>
    <w:rsid w:val="00711E13"/>
    <w:rsid w:val="00712564"/>
    <w:rsid w:val="00712EDA"/>
    <w:rsid w:val="007136D0"/>
    <w:rsid w:val="0071528E"/>
    <w:rsid w:val="007155A9"/>
    <w:rsid w:val="007158E1"/>
    <w:rsid w:val="00715B25"/>
    <w:rsid w:val="0071705B"/>
    <w:rsid w:val="0071740A"/>
    <w:rsid w:val="00717966"/>
    <w:rsid w:val="00720505"/>
    <w:rsid w:val="0072163A"/>
    <w:rsid w:val="007236A3"/>
    <w:rsid w:val="007239B6"/>
    <w:rsid w:val="0072490A"/>
    <w:rsid w:val="0072517D"/>
    <w:rsid w:val="00726878"/>
    <w:rsid w:val="0072791B"/>
    <w:rsid w:val="00727AD2"/>
    <w:rsid w:val="00727C98"/>
    <w:rsid w:val="00730D02"/>
    <w:rsid w:val="0073124A"/>
    <w:rsid w:val="007317FF"/>
    <w:rsid w:val="00731B79"/>
    <w:rsid w:val="00733893"/>
    <w:rsid w:val="00733BA5"/>
    <w:rsid w:val="00734A05"/>
    <w:rsid w:val="00735C6F"/>
    <w:rsid w:val="00735EF5"/>
    <w:rsid w:val="00735F4F"/>
    <w:rsid w:val="007366CF"/>
    <w:rsid w:val="007375DE"/>
    <w:rsid w:val="00737701"/>
    <w:rsid w:val="007408D5"/>
    <w:rsid w:val="00741C59"/>
    <w:rsid w:val="00742422"/>
    <w:rsid w:val="00742B44"/>
    <w:rsid w:val="00742FA7"/>
    <w:rsid w:val="007435FA"/>
    <w:rsid w:val="00745540"/>
    <w:rsid w:val="0074655A"/>
    <w:rsid w:val="007469B7"/>
    <w:rsid w:val="00747389"/>
    <w:rsid w:val="00747640"/>
    <w:rsid w:val="007476A2"/>
    <w:rsid w:val="0075188E"/>
    <w:rsid w:val="00751B3B"/>
    <w:rsid w:val="00751B6F"/>
    <w:rsid w:val="00753287"/>
    <w:rsid w:val="00753BB5"/>
    <w:rsid w:val="00753F6C"/>
    <w:rsid w:val="007547B2"/>
    <w:rsid w:val="0075660B"/>
    <w:rsid w:val="00756832"/>
    <w:rsid w:val="0075741E"/>
    <w:rsid w:val="0076266E"/>
    <w:rsid w:val="007626D0"/>
    <w:rsid w:val="007648A5"/>
    <w:rsid w:val="007651CA"/>
    <w:rsid w:val="007659FD"/>
    <w:rsid w:val="00765B5D"/>
    <w:rsid w:val="00767519"/>
    <w:rsid w:val="00767EE3"/>
    <w:rsid w:val="007704E1"/>
    <w:rsid w:val="00771221"/>
    <w:rsid w:val="007719F8"/>
    <w:rsid w:val="00772569"/>
    <w:rsid w:val="00772E8C"/>
    <w:rsid w:val="007730D8"/>
    <w:rsid w:val="0077311E"/>
    <w:rsid w:val="007736D3"/>
    <w:rsid w:val="00773889"/>
    <w:rsid w:val="00773B54"/>
    <w:rsid w:val="00774502"/>
    <w:rsid w:val="0077500F"/>
    <w:rsid w:val="0077548E"/>
    <w:rsid w:val="0077580E"/>
    <w:rsid w:val="00776388"/>
    <w:rsid w:val="007767E0"/>
    <w:rsid w:val="00776CB9"/>
    <w:rsid w:val="00777315"/>
    <w:rsid w:val="0077767A"/>
    <w:rsid w:val="007802E4"/>
    <w:rsid w:val="00780919"/>
    <w:rsid w:val="0078110F"/>
    <w:rsid w:val="00781897"/>
    <w:rsid w:val="007826C8"/>
    <w:rsid w:val="00782972"/>
    <w:rsid w:val="0078334B"/>
    <w:rsid w:val="00784190"/>
    <w:rsid w:val="0078457B"/>
    <w:rsid w:val="00784756"/>
    <w:rsid w:val="007852C7"/>
    <w:rsid w:val="0078539D"/>
    <w:rsid w:val="007856C1"/>
    <w:rsid w:val="0078656D"/>
    <w:rsid w:val="00786CC4"/>
    <w:rsid w:val="00787051"/>
    <w:rsid w:val="00790002"/>
    <w:rsid w:val="0079018D"/>
    <w:rsid w:val="0079101F"/>
    <w:rsid w:val="00791A00"/>
    <w:rsid w:val="00791BF8"/>
    <w:rsid w:val="00791C6B"/>
    <w:rsid w:val="00791DBA"/>
    <w:rsid w:val="00791E66"/>
    <w:rsid w:val="00792CEE"/>
    <w:rsid w:val="00793144"/>
    <w:rsid w:val="00794C56"/>
    <w:rsid w:val="00794E92"/>
    <w:rsid w:val="0079656A"/>
    <w:rsid w:val="00796971"/>
    <w:rsid w:val="00796D86"/>
    <w:rsid w:val="00796F15"/>
    <w:rsid w:val="007A138F"/>
    <w:rsid w:val="007A1640"/>
    <w:rsid w:val="007A18BA"/>
    <w:rsid w:val="007A1D6A"/>
    <w:rsid w:val="007A2559"/>
    <w:rsid w:val="007A2A57"/>
    <w:rsid w:val="007A2BA0"/>
    <w:rsid w:val="007A2EFD"/>
    <w:rsid w:val="007A36A9"/>
    <w:rsid w:val="007A39DF"/>
    <w:rsid w:val="007A43ED"/>
    <w:rsid w:val="007A4997"/>
    <w:rsid w:val="007A4BDD"/>
    <w:rsid w:val="007A4C98"/>
    <w:rsid w:val="007A544A"/>
    <w:rsid w:val="007A5A21"/>
    <w:rsid w:val="007A66A5"/>
    <w:rsid w:val="007A72EE"/>
    <w:rsid w:val="007A7E9E"/>
    <w:rsid w:val="007B0352"/>
    <w:rsid w:val="007B0397"/>
    <w:rsid w:val="007B056C"/>
    <w:rsid w:val="007B071B"/>
    <w:rsid w:val="007B234D"/>
    <w:rsid w:val="007B3502"/>
    <w:rsid w:val="007B3F32"/>
    <w:rsid w:val="007B44ED"/>
    <w:rsid w:val="007B4730"/>
    <w:rsid w:val="007B491A"/>
    <w:rsid w:val="007B4E9F"/>
    <w:rsid w:val="007B5370"/>
    <w:rsid w:val="007B61F5"/>
    <w:rsid w:val="007B6335"/>
    <w:rsid w:val="007B63FA"/>
    <w:rsid w:val="007B64F0"/>
    <w:rsid w:val="007B73B3"/>
    <w:rsid w:val="007B7496"/>
    <w:rsid w:val="007B7AF5"/>
    <w:rsid w:val="007C0229"/>
    <w:rsid w:val="007C0802"/>
    <w:rsid w:val="007C12BE"/>
    <w:rsid w:val="007C1B2E"/>
    <w:rsid w:val="007C2739"/>
    <w:rsid w:val="007C2D20"/>
    <w:rsid w:val="007C4B0F"/>
    <w:rsid w:val="007C4DAD"/>
    <w:rsid w:val="007C4E9F"/>
    <w:rsid w:val="007C501D"/>
    <w:rsid w:val="007C54DF"/>
    <w:rsid w:val="007C5676"/>
    <w:rsid w:val="007C5830"/>
    <w:rsid w:val="007C5DB8"/>
    <w:rsid w:val="007C6737"/>
    <w:rsid w:val="007C692E"/>
    <w:rsid w:val="007C6CA2"/>
    <w:rsid w:val="007C6F91"/>
    <w:rsid w:val="007C733B"/>
    <w:rsid w:val="007D00F0"/>
    <w:rsid w:val="007D05B2"/>
    <w:rsid w:val="007D0C44"/>
    <w:rsid w:val="007D1972"/>
    <w:rsid w:val="007D1F33"/>
    <w:rsid w:val="007D1F71"/>
    <w:rsid w:val="007D2146"/>
    <w:rsid w:val="007D24BF"/>
    <w:rsid w:val="007D2A0E"/>
    <w:rsid w:val="007D3307"/>
    <w:rsid w:val="007D33DA"/>
    <w:rsid w:val="007D35B4"/>
    <w:rsid w:val="007D432A"/>
    <w:rsid w:val="007D4ACE"/>
    <w:rsid w:val="007D5E27"/>
    <w:rsid w:val="007D6D05"/>
    <w:rsid w:val="007D6F64"/>
    <w:rsid w:val="007D737E"/>
    <w:rsid w:val="007D7D9D"/>
    <w:rsid w:val="007D7FD0"/>
    <w:rsid w:val="007E0B62"/>
    <w:rsid w:val="007E1286"/>
    <w:rsid w:val="007E25AB"/>
    <w:rsid w:val="007E2C70"/>
    <w:rsid w:val="007E331D"/>
    <w:rsid w:val="007E3AC7"/>
    <w:rsid w:val="007E3C7B"/>
    <w:rsid w:val="007E4345"/>
    <w:rsid w:val="007E44E7"/>
    <w:rsid w:val="007E5AC2"/>
    <w:rsid w:val="007E692E"/>
    <w:rsid w:val="007E6999"/>
    <w:rsid w:val="007E79C5"/>
    <w:rsid w:val="007F0036"/>
    <w:rsid w:val="007F0CDC"/>
    <w:rsid w:val="007F143A"/>
    <w:rsid w:val="007F1618"/>
    <w:rsid w:val="007F2398"/>
    <w:rsid w:val="007F2845"/>
    <w:rsid w:val="007F41A0"/>
    <w:rsid w:val="007F43BC"/>
    <w:rsid w:val="007F44D7"/>
    <w:rsid w:val="007F4740"/>
    <w:rsid w:val="007F5CEB"/>
    <w:rsid w:val="007F7662"/>
    <w:rsid w:val="00800229"/>
    <w:rsid w:val="008006C6"/>
    <w:rsid w:val="00800C52"/>
    <w:rsid w:val="00800DC4"/>
    <w:rsid w:val="0080153E"/>
    <w:rsid w:val="008039EB"/>
    <w:rsid w:val="008044DA"/>
    <w:rsid w:val="0080742D"/>
    <w:rsid w:val="008100AC"/>
    <w:rsid w:val="0081151E"/>
    <w:rsid w:val="00812498"/>
    <w:rsid w:val="0081263E"/>
    <w:rsid w:val="008127E6"/>
    <w:rsid w:val="00813308"/>
    <w:rsid w:val="0081336E"/>
    <w:rsid w:val="00813928"/>
    <w:rsid w:val="00814057"/>
    <w:rsid w:val="008145C3"/>
    <w:rsid w:val="00820DC7"/>
    <w:rsid w:val="00820FFB"/>
    <w:rsid w:val="00821698"/>
    <w:rsid w:val="0082183D"/>
    <w:rsid w:val="008221FE"/>
    <w:rsid w:val="00822BF5"/>
    <w:rsid w:val="00824894"/>
    <w:rsid w:val="00824F51"/>
    <w:rsid w:val="00825366"/>
    <w:rsid w:val="00826C7B"/>
    <w:rsid w:val="00826DD9"/>
    <w:rsid w:val="00826E01"/>
    <w:rsid w:val="008277A8"/>
    <w:rsid w:val="008278B6"/>
    <w:rsid w:val="008304F2"/>
    <w:rsid w:val="008307ED"/>
    <w:rsid w:val="00831E08"/>
    <w:rsid w:val="00832918"/>
    <w:rsid w:val="0083350F"/>
    <w:rsid w:val="00834358"/>
    <w:rsid w:val="008346BD"/>
    <w:rsid w:val="00835FB4"/>
    <w:rsid w:val="00836843"/>
    <w:rsid w:val="00836B7A"/>
    <w:rsid w:val="0083733C"/>
    <w:rsid w:val="00837C3C"/>
    <w:rsid w:val="008407D6"/>
    <w:rsid w:val="008409AA"/>
    <w:rsid w:val="00840FB8"/>
    <w:rsid w:val="00841BD4"/>
    <w:rsid w:val="00842529"/>
    <w:rsid w:val="00843316"/>
    <w:rsid w:val="0084353E"/>
    <w:rsid w:val="00843A7A"/>
    <w:rsid w:val="008447F5"/>
    <w:rsid w:val="00845D44"/>
    <w:rsid w:val="00846292"/>
    <w:rsid w:val="00847885"/>
    <w:rsid w:val="00850413"/>
    <w:rsid w:val="008506E1"/>
    <w:rsid w:val="008515EE"/>
    <w:rsid w:val="008517E9"/>
    <w:rsid w:val="0085248D"/>
    <w:rsid w:val="008528D3"/>
    <w:rsid w:val="00853C8B"/>
    <w:rsid w:val="00854553"/>
    <w:rsid w:val="00855B86"/>
    <w:rsid w:val="008565F1"/>
    <w:rsid w:val="00857774"/>
    <w:rsid w:val="00857984"/>
    <w:rsid w:val="0086026B"/>
    <w:rsid w:val="0086042D"/>
    <w:rsid w:val="00860500"/>
    <w:rsid w:val="00860874"/>
    <w:rsid w:val="00862008"/>
    <w:rsid w:val="00862720"/>
    <w:rsid w:val="008628C8"/>
    <w:rsid w:val="00862B2A"/>
    <w:rsid w:val="008630B9"/>
    <w:rsid w:val="008635BC"/>
    <w:rsid w:val="00863F37"/>
    <w:rsid w:val="0086406B"/>
    <w:rsid w:val="008643CF"/>
    <w:rsid w:val="00864C8C"/>
    <w:rsid w:val="00865264"/>
    <w:rsid w:val="00865F45"/>
    <w:rsid w:val="00866746"/>
    <w:rsid w:val="00866A11"/>
    <w:rsid w:val="00867651"/>
    <w:rsid w:val="00867B48"/>
    <w:rsid w:val="00870D04"/>
    <w:rsid w:val="0087121B"/>
    <w:rsid w:val="008714B6"/>
    <w:rsid w:val="008714DB"/>
    <w:rsid w:val="008743F3"/>
    <w:rsid w:val="0087444A"/>
    <w:rsid w:val="00875139"/>
    <w:rsid w:val="00875410"/>
    <w:rsid w:val="00875659"/>
    <w:rsid w:val="00876BB3"/>
    <w:rsid w:val="00880783"/>
    <w:rsid w:val="008808D5"/>
    <w:rsid w:val="00880EDF"/>
    <w:rsid w:val="00881B9F"/>
    <w:rsid w:val="00881D4F"/>
    <w:rsid w:val="00881EB3"/>
    <w:rsid w:val="008826D5"/>
    <w:rsid w:val="00882DE6"/>
    <w:rsid w:val="008834AF"/>
    <w:rsid w:val="008838ED"/>
    <w:rsid w:val="00883D4D"/>
    <w:rsid w:val="0088444E"/>
    <w:rsid w:val="0088448E"/>
    <w:rsid w:val="00884A27"/>
    <w:rsid w:val="00884B59"/>
    <w:rsid w:val="008850BA"/>
    <w:rsid w:val="00885125"/>
    <w:rsid w:val="008857F2"/>
    <w:rsid w:val="0088583D"/>
    <w:rsid w:val="00885876"/>
    <w:rsid w:val="00885CD4"/>
    <w:rsid w:val="00886185"/>
    <w:rsid w:val="008861D9"/>
    <w:rsid w:val="0088638C"/>
    <w:rsid w:val="00886EDF"/>
    <w:rsid w:val="00887CEE"/>
    <w:rsid w:val="008908E5"/>
    <w:rsid w:val="00891216"/>
    <w:rsid w:val="0089126F"/>
    <w:rsid w:val="00891F6A"/>
    <w:rsid w:val="00891F81"/>
    <w:rsid w:val="00894FDC"/>
    <w:rsid w:val="008960BE"/>
    <w:rsid w:val="00897FA4"/>
    <w:rsid w:val="008A1094"/>
    <w:rsid w:val="008A16F9"/>
    <w:rsid w:val="008A1844"/>
    <w:rsid w:val="008A1D3E"/>
    <w:rsid w:val="008A4B16"/>
    <w:rsid w:val="008A4D63"/>
    <w:rsid w:val="008A52D1"/>
    <w:rsid w:val="008A6D62"/>
    <w:rsid w:val="008A722A"/>
    <w:rsid w:val="008B11D6"/>
    <w:rsid w:val="008B13E2"/>
    <w:rsid w:val="008B13E9"/>
    <w:rsid w:val="008B2ECF"/>
    <w:rsid w:val="008B3B51"/>
    <w:rsid w:val="008B4057"/>
    <w:rsid w:val="008B40E6"/>
    <w:rsid w:val="008B4145"/>
    <w:rsid w:val="008B42B3"/>
    <w:rsid w:val="008B4CAC"/>
    <w:rsid w:val="008B5290"/>
    <w:rsid w:val="008B5439"/>
    <w:rsid w:val="008B68D1"/>
    <w:rsid w:val="008B6C00"/>
    <w:rsid w:val="008B7848"/>
    <w:rsid w:val="008C0F89"/>
    <w:rsid w:val="008C2B64"/>
    <w:rsid w:val="008C2CFD"/>
    <w:rsid w:val="008C36C2"/>
    <w:rsid w:val="008C3E9C"/>
    <w:rsid w:val="008C4D5E"/>
    <w:rsid w:val="008C50F7"/>
    <w:rsid w:val="008C56C8"/>
    <w:rsid w:val="008C57D6"/>
    <w:rsid w:val="008C603A"/>
    <w:rsid w:val="008C654A"/>
    <w:rsid w:val="008C71C8"/>
    <w:rsid w:val="008D167D"/>
    <w:rsid w:val="008D261F"/>
    <w:rsid w:val="008D2B53"/>
    <w:rsid w:val="008D3640"/>
    <w:rsid w:val="008D441F"/>
    <w:rsid w:val="008D492A"/>
    <w:rsid w:val="008D4B58"/>
    <w:rsid w:val="008D4B8A"/>
    <w:rsid w:val="008D4BBF"/>
    <w:rsid w:val="008D5A2A"/>
    <w:rsid w:val="008D6541"/>
    <w:rsid w:val="008D7D04"/>
    <w:rsid w:val="008D7D7B"/>
    <w:rsid w:val="008E0F52"/>
    <w:rsid w:val="008E183F"/>
    <w:rsid w:val="008E2316"/>
    <w:rsid w:val="008E26FF"/>
    <w:rsid w:val="008E2917"/>
    <w:rsid w:val="008E3322"/>
    <w:rsid w:val="008E34BE"/>
    <w:rsid w:val="008E3CF8"/>
    <w:rsid w:val="008E42F4"/>
    <w:rsid w:val="008E5081"/>
    <w:rsid w:val="008E5307"/>
    <w:rsid w:val="008E5657"/>
    <w:rsid w:val="008E58E9"/>
    <w:rsid w:val="008E5CA2"/>
    <w:rsid w:val="008E5E51"/>
    <w:rsid w:val="008E65F2"/>
    <w:rsid w:val="008E66E2"/>
    <w:rsid w:val="008E6D56"/>
    <w:rsid w:val="008E721F"/>
    <w:rsid w:val="008E7D63"/>
    <w:rsid w:val="008F00DB"/>
    <w:rsid w:val="008F03E0"/>
    <w:rsid w:val="008F0BCD"/>
    <w:rsid w:val="008F110E"/>
    <w:rsid w:val="008F1264"/>
    <w:rsid w:val="008F3161"/>
    <w:rsid w:val="008F47C6"/>
    <w:rsid w:val="008F4A51"/>
    <w:rsid w:val="008F5948"/>
    <w:rsid w:val="009006A2"/>
    <w:rsid w:val="009007A5"/>
    <w:rsid w:val="0090102B"/>
    <w:rsid w:val="00901448"/>
    <w:rsid w:val="00901CBE"/>
    <w:rsid w:val="00901E29"/>
    <w:rsid w:val="00903560"/>
    <w:rsid w:val="009036BC"/>
    <w:rsid w:val="0090425F"/>
    <w:rsid w:val="009043FF"/>
    <w:rsid w:val="00905C47"/>
    <w:rsid w:val="00906379"/>
    <w:rsid w:val="0090638B"/>
    <w:rsid w:val="00906393"/>
    <w:rsid w:val="00906CE0"/>
    <w:rsid w:val="009101EA"/>
    <w:rsid w:val="009106FC"/>
    <w:rsid w:val="00910763"/>
    <w:rsid w:val="0091090F"/>
    <w:rsid w:val="00911896"/>
    <w:rsid w:val="009118BB"/>
    <w:rsid w:val="0091191F"/>
    <w:rsid w:val="00913F7F"/>
    <w:rsid w:val="00915B81"/>
    <w:rsid w:val="00915D6B"/>
    <w:rsid w:val="009160DF"/>
    <w:rsid w:val="009162C7"/>
    <w:rsid w:val="0091682C"/>
    <w:rsid w:val="00916EC2"/>
    <w:rsid w:val="0091729F"/>
    <w:rsid w:val="00917924"/>
    <w:rsid w:val="009213BD"/>
    <w:rsid w:val="00924627"/>
    <w:rsid w:val="009249E4"/>
    <w:rsid w:val="009249EB"/>
    <w:rsid w:val="00924D7F"/>
    <w:rsid w:val="00925048"/>
    <w:rsid w:val="009250A8"/>
    <w:rsid w:val="009251C8"/>
    <w:rsid w:val="00925BE6"/>
    <w:rsid w:val="00926F61"/>
    <w:rsid w:val="009277A2"/>
    <w:rsid w:val="00930879"/>
    <w:rsid w:val="009309FB"/>
    <w:rsid w:val="0093123D"/>
    <w:rsid w:val="00932E61"/>
    <w:rsid w:val="00933040"/>
    <w:rsid w:val="009330E9"/>
    <w:rsid w:val="00933AC6"/>
    <w:rsid w:val="00935D15"/>
    <w:rsid w:val="009411FB"/>
    <w:rsid w:val="009414A9"/>
    <w:rsid w:val="00941880"/>
    <w:rsid w:val="00941B71"/>
    <w:rsid w:val="009421AD"/>
    <w:rsid w:val="0094221C"/>
    <w:rsid w:val="009422A9"/>
    <w:rsid w:val="0094262D"/>
    <w:rsid w:val="0094409C"/>
    <w:rsid w:val="00944159"/>
    <w:rsid w:val="009444D9"/>
    <w:rsid w:val="009449B2"/>
    <w:rsid w:val="00944A82"/>
    <w:rsid w:val="0094601F"/>
    <w:rsid w:val="00946C4D"/>
    <w:rsid w:val="00950387"/>
    <w:rsid w:val="0095285B"/>
    <w:rsid w:val="00953099"/>
    <w:rsid w:val="00953B46"/>
    <w:rsid w:val="00953FE9"/>
    <w:rsid w:val="009544CF"/>
    <w:rsid w:val="0095481C"/>
    <w:rsid w:val="00955097"/>
    <w:rsid w:val="0095569E"/>
    <w:rsid w:val="009559F2"/>
    <w:rsid w:val="009567E6"/>
    <w:rsid w:val="00957076"/>
    <w:rsid w:val="00957132"/>
    <w:rsid w:val="009576FD"/>
    <w:rsid w:val="009578EB"/>
    <w:rsid w:val="009578FF"/>
    <w:rsid w:val="00957E48"/>
    <w:rsid w:val="00960446"/>
    <w:rsid w:val="00960F8D"/>
    <w:rsid w:val="009610ED"/>
    <w:rsid w:val="00961A13"/>
    <w:rsid w:val="00961DDB"/>
    <w:rsid w:val="00961F73"/>
    <w:rsid w:val="00963085"/>
    <w:rsid w:val="009633BB"/>
    <w:rsid w:val="00963563"/>
    <w:rsid w:val="0096485F"/>
    <w:rsid w:val="00965609"/>
    <w:rsid w:val="00966B46"/>
    <w:rsid w:val="0096718D"/>
    <w:rsid w:val="0096726D"/>
    <w:rsid w:val="00967354"/>
    <w:rsid w:val="00970CD1"/>
    <w:rsid w:val="00971592"/>
    <w:rsid w:val="00971DDF"/>
    <w:rsid w:val="00972800"/>
    <w:rsid w:val="009731D6"/>
    <w:rsid w:val="00973643"/>
    <w:rsid w:val="0097448F"/>
    <w:rsid w:val="00974746"/>
    <w:rsid w:val="00974A98"/>
    <w:rsid w:val="00974C40"/>
    <w:rsid w:val="00975119"/>
    <w:rsid w:val="009763B7"/>
    <w:rsid w:val="009766A5"/>
    <w:rsid w:val="00976F04"/>
    <w:rsid w:val="009775E9"/>
    <w:rsid w:val="009777F4"/>
    <w:rsid w:val="00977AD8"/>
    <w:rsid w:val="00980806"/>
    <w:rsid w:val="00980A10"/>
    <w:rsid w:val="00981130"/>
    <w:rsid w:val="00982B5F"/>
    <w:rsid w:val="00982BAF"/>
    <w:rsid w:val="00983038"/>
    <w:rsid w:val="00983A9E"/>
    <w:rsid w:val="00983D46"/>
    <w:rsid w:val="00983DCA"/>
    <w:rsid w:val="00984EC0"/>
    <w:rsid w:val="009852D0"/>
    <w:rsid w:val="00985EF7"/>
    <w:rsid w:val="00986396"/>
    <w:rsid w:val="00986CF9"/>
    <w:rsid w:val="00987416"/>
    <w:rsid w:val="009907E2"/>
    <w:rsid w:val="00990C0E"/>
    <w:rsid w:val="00990D75"/>
    <w:rsid w:val="00991093"/>
    <w:rsid w:val="0099163B"/>
    <w:rsid w:val="00992343"/>
    <w:rsid w:val="00992851"/>
    <w:rsid w:val="00993853"/>
    <w:rsid w:val="009938E4"/>
    <w:rsid w:val="00994D4F"/>
    <w:rsid w:val="00996306"/>
    <w:rsid w:val="0099639D"/>
    <w:rsid w:val="00996744"/>
    <w:rsid w:val="009967DA"/>
    <w:rsid w:val="00996B25"/>
    <w:rsid w:val="00997CF4"/>
    <w:rsid w:val="009A1169"/>
    <w:rsid w:val="009A1AAC"/>
    <w:rsid w:val="009A3789"/>
    <w:rsid w:val="009A40F4"/>
    <w:rsid w:val="009A4818"/>
    <w:rsid w:val="009A4860"/>
    <w:rsid w:val="009A6919"/>
    <w:rsid w:val="009A6AC7"/>
    <w:rsid w:val="009A6CC2"/>
    <w:rsid w:val="009A7831"/>
    <w:rsid w:val="009B0408"/>
    <w:rsid w:val="009B0843"/>
    <w:rsid w:val="009B1E47"/>
    <w:rsid w:val="009B2A54"/>
    <w:rsid w:val="009B2CED"/>
    <w:rsid w:val="009B2E3A"/>
    <w:rsid w:val="009B3338"/>
    <w:rsid w:val="009B345D"/>
    <w:rsid w:val="009B414C"/>
    <w:rsid w:val="009B5A4D"/>
    <w:rsid w:val="009B7321"/>
    <w:rsid w:val="009B7A72"/>
    <w:rsid w:val="009B7BB8"/>
    <w:rsid w:val="009B7DD6"/>
    <w:rsid w:val="009C126A"/>
    <w:rsid w:val="009C1924"/>
    <w:rsid w:val="009C1D4C"/>
    <w:rsid w:val="009C2227"/>
    <w:rsid w:val="009C2DD2"/>
    <w:rsid w:val="009C3031"/>
    <w:rsid w:val="009C3794"/>
    <w:rsid w:val="009C3E56"/>
    <w:rsid w:val="009C441F"/>
    <w:rsid w:val="009C4A07"/>
    <w:rsid w:val="009C4B8E"/>
    <w:rsid w:val="009C5072"/>
    <w:rsid w:val="009C51D5"/>
    <w:rsid w:val="009C543C"/>
    <w:rsid w:val="009C599A"/>
    <w:rsid w:val="009C650E"/>
    <w:rsid w:val="009C683F"/>
    <w:rsid w:val="009C6D80"/>
    <w:rsid w:val="009C70DB"/>
    <w:rsid w:val="009D0D8A"/>
    <w:rsid w:val="009D0E75"/>
    <w:rsid w:val="009D19BC"/>
    <w:rsid w:val="009D2348"/>
    <w:rsid w:val="009D294C"/>
    <w:rsid w:val="009D2F0C"/>
    <w:rsid w:val="009D3578"/>
    <w:rsid w:val="009D3A5F"/>
    <w:rsid w:val="009D5193"/>
    <w:rsid w:val="009D5C32"/>
    <w:rsid w:val="009D6472"/>
    <w:rsid w:val="009D79F4"/>
    <w:rsid w:val="009E001F"/>
    <w:rsid w:val="009E0AE1"/>
    <w:rsid w:val="009E0F34"/>
    <w:rsid w:val="009E1F7A"/>
    <w:rsid w:val="009E2F52"/>
    <w:rsid w:val="009E31A3"/>
    <w:rsid w:val="009E3CD1"/>
    <w:rsid w:val="009E4583"/>
    <w:rsid w:val="009E5988"/>
    <w:rsid w:val="009E5AF5"/>
    <w:rsid w:val="009E5E23"/>
    <w:rsid w:val="009E5EB5"/>
    <w:rsid w:val="009E623F"/>
    <w:rsid w:val="009E74F0"/>
    <w:rsid w:val="009F0768"/>
    <w:rsid w:val="009F12F3"/>
    <w:rsid w:val="009F1BE6"/>
    <w:rsid w:val="009F24B4"/>
    <w:rsid w:val="009F2A71"/>
    <w:rsid w:val="009F4235"/>
    <w:rsid w:val="009F437A"/>
    <w:rsid w:val="009F4A54"/>
    <w:rsid w:val="009F4CC2"/>
    <w:rsid w:val="009F5A63"/>
    <w:rsid w:val="009F5D68"/>
    <w:rsid w:val="009F7867"/>
    <w:rsid w:val="009F7D66"/>
    <w:rsid w:val="00A00BD2"/>
    <w:rsid w:val="00A00CA5"/>
    <w:rsid w:val="00A00E56"/>
    <w:rsid w:val="00A027F3"/>
    <w:rsid w:val="00A02E6D"/>
    <w:rsid w:val="00A02FAD"/>
    <w:rsid w:val="00A032A2"/>
    <w:rsid w:val="00A0395F"/>
    <w:rsid w:val="00A03978"/>
    <w:rsid w:val="00A04782"/>
    <w:rsid w:val="00A0479E"/>
    <w:rsid w:val="00A05DF3"/>
    <w:rsid w:val="00A05EBB"/>
    <w:rsid w:val="00A0670C"/>
    <w:rsid w:val="00A06C09"/>
    <w:rsid w:val="00A07CFA"/>
    <w:rsid w:val="00A07E08"/>
    <w:rsid w:val="00A108F6"/>
    <w:rsid w:val="00A12798"/>
    <w:rsid w:val="00A12BD2"/>
    <w:rsid w:val="00A150AB"/>
    <w:rsid w:val="00A153BE"/>
    <w:rsid w:val="00A153C1"/>
    <w:rsid w:val="00A15C2E"/>
    <w:rsid w:val="00A15DEE"/>
    <w:rsid w:val="00A1611D"/>
    <w:rsid w:val="00A167B5"/>
    <w:rsid w:val="00A168A6"/>
    <w:rsid w:val="00A16B91"/>
    <w:rsid w:val="00A16DBE"/>
    <w:rsid w:val="00A17C4F"/>
    <w:rsid w:val="00A20653"/>
    <w:rsid w:val="00A20A39"/>
    <w:rsid w:val="00A220A9"/>
    <w:rsid w:val="00A2219E"/>
    <w:rsid w:val="00A23069"/>
    <w:rsid w:val="00A238BD"/>
    <w:rsid w:val="00A243E4"/>
    <w:rsid w:val="00A2459D"/>
    <w:rsid w:val="00A24E23"/>
    <w:rsid w:val="00A25780"/>
    <w:rsid w:val="00A25F05"/>
    <w:rsid w:val="00A25FD6"/>
    <w:rsid w:val="00A264D0"/>
    <w:rsid w:val="00A272F3"/>
    <w:rsid w:val="00A3048F"/>
    <w:rsid w:val="00A311AE"/>
    <w:rsid w:val="00A312A6"/>
    <w:rsid w:val="00A3130E"/>
    <w:rsid w:val="00A31625"/>
    <w:rsid w:val="00A324CF"/>
    <w:rsid w:val="00A32E8B"/>
    <w:rsid w:val="00A32ED6"/>
    <w:rsid w:val="00A33F9C"/>
    <w:rsid w:val="00A344A5"/>
    <w:rsid w:val="00A346C3"/>
    <w:rsid w:val="00A34A89"/>
    <w:rsid w:val="00A35730"/>
    <w:rsid w:val="00A36FF6"/>
    <w:rsid w:val="00A37134"/>
    <w:rsid w:val="00A37381"/>
    <w:rsid w:val="00A37824"/>
    <w:rsid w:val="00A4127D"/>
    <w:rsid w:val="00A417A7"/>
    <w:rsid w:val="00A41E89"/>
    <w:rsid w:val="00A42A88"/>
    <w:rsid w:val="00A42D07"/>
    <w:rsid w:val="00A4393E"/>
    <w:rsid w:val="00A43D85"/>
    <w:rsid w:val="00A446E3"/>
    <w:rsid w:val="00A450C0"/>
    <w:rsid w:val="00A45468"/>
    <w:rsid w:val="00A455F8"/>
    <w:rsid w:val="00A459BA"/>
    <w:rsid w:val="00A4791B"/>
    <w:rsid w:val="00A503E3"/>
    <w:rsid w:val="00A50679"/>
    <w:rsid w:val="00A50A48"/>
    <w:rsid w:val="00A51242"/>
    <w:rsid w:val="00A5124F"/>
    <w:rsid w:val="00A51522"/>
    <w:rsid w:val="00A51573"/>
    <w:rsid w:val="00A51A5E"/>
    <w:rsid w:val="00A52895"/>
    <w:rsid w:val="00A531DB"/>
    <w:rsid w:val="00A53419"/>
    <w:rsid w:val="00A53680"/>
    <w:rsid w:val="00A53A05"/>
    <w:rsid w:val="00A53DA0"/>
    <w:rsid w:val="00A554D5"/>
    <w:rsid w:val="00A56C4B"/>
    <w:rsid w:val="00A5765D"/>
    <w:rsid w:val="00A6046A"/>
    <w:rsid w:val="00A607CB"/>
    <w:rsid w:val="00A60FF0"/>
    <w:rsid w:val="00A60FFE"/>
    <w:rsid w:val="00A6351F"/>
    <w:rsid w:val="00A636D0"/>
    <w:rsid w:val="00A63EF0"/>
    <w:rsid w:val="00A643E0"/>
    <w:rsid w:val="00A64AE7"/>
    <w:rsid w:val="00A65A70"/>
    <w:rsid w:val="00A65B65"/>
    <w:rsid w:val="00A66F36"/>
    <w:rsid w:val="00A676D9"/>
    <w:rsid w:val="00A67EFC"/>
    <w:rsid w:val="00A70145"/>
    <w:rsid w:val="00A7031E"/>
    <w:rsid w:val="00A70759"/>
    <w:rsid w:val="00A71140"/>
    <w:rsid w:val="00A718A0"/>
    <w:rsid w:val="00A72B7B"/>
    <w:rsid w:val="00A73D75"/>
    <w:rsid w:val="00A740E3"/>
    <w:rsid w:val="00A74354"/>
    <w:rsid w:val="00A74692"/>
    <w:rsid w:val="00A75E61"/>
    <w:rsid w:val="00A75FC9"/>
    <w:rsid w:val="00A7618B"/>
    <w:rsid w:val="00A7625F"/>
    <w:rsid w:val="00A7640B"/>
    <w:rsid w:val="00A77398"/>
    <w:rsid w:val="00A7778B"/>
    <w:rsid w:val="00A803BC"/>
    <w:rsid w:val="00A80969"/>
    <w:rsid w:val="00A80C68"/>
    <w:rsid w:val="00A81202"/>
    <w:rsid w:val="00A8444E"/>
    <w:rsid w:val="00A84805"/>
    <w:rsid w:val="00A858C5"/>
    <w:rsid w:val="00A8656E"/>
    <w:rsid w:val="00A86B1F"/>
    <w:rsid w:val="00A86EA7"/>
    <w:rsid w:val="00A87C77"/>
    <w:rsid w:val="00A90A2D"/>
    <w:rsid w:val="00A91244"/>
    <w:rsid w:val="00A91AA1"/>
    <w:rsid w:val="00A92776"/>
    <w:rsid w:val="00A93181"/>
    <w:rsid w:val="00A9342C"/>
    <w:rsid w:val="00A9349F"/>
    <w:rsid w:val="00A938E6"/>
    <w:rsid w:val="00A93CCF"/>
    <w:rsid w:val="00A95BD5"/>
    <w:rsid w:val="00A96F78"/>
    <w:rsid w:val="00AA00C6"/>
    <w:rsid w:val="00AA0117"/>
    <w:rsid w:val="00AA1087"/>
    <w:rsid w:val="00AA25A9"/>
    <w:rsid w:val="00AA26D9"/>
    <w:rsid w:val="00AA27F5"/>
    <w:rsid w:val="00AA3DEA"/>
    <w:rsid w:val="00AA4684"/>
    <w:rsid w:val="00AA4AE2"/>
    <w:rsid w:val="00AA51AD"/>
    <w:rsid w:val="00AA591E"/>
    <w:rsid w:val="00AA65C9"/>
    <w:rsid w:val="00AB0A32"/>
    <w:rsid w:val="00AB0E56"/>
    <w:rsid w:val="00AB3A15"/>
    <w:rsid w:val="00AB3EE7"/>
    <w:rsid w:val="00AB4ECC"/>
    <w:rsid w:val="00AB531B"/>
    <w:rsid w:val="00AB5C76"/>
    <w:rsid w:val="00AB6601"/>
    <w:rsid w:val="00AB674E"/>
    <w:rsid w:val="00AB6D63"/>
    <w:rsid w:val="00AB6D79"/>
    <w:rsid w:val="00AB6F48"/>
    <w:rsid w:val="00AB7806"/>
    <w:rsid w:val="00AC02C1"/>
    <w:rsid w:val="00AC0A73"/>
    <w:rsid w:val="00AC0AB6"/>
    <w:rsid w:val="00AC0C71"/>
    <w:rsid w:val="00AC10AD"/>
    <w:rsid w:val="00AC117A"/>
    <w:rsid w:val="00AC14F1"/>
    <w:rsid w:val="00AC162B"/>
    <w:rsid w:val="00AC1E55"/>
    <w:rsid w:val="00AC429F"/>
    <w:rsid w:val="00AC5F27"/>
    <w:rsid w:val="00AC60B4"/>
    <w:rsid w:val="00AD00C5"/>
    <w:rsid w:val="00AD085F"/>
    <w:rsid w:val="00AD165F"/>
    <w:rsid w:val="00AD2794"/>
    <w:rsid w:val="00AD2DC5"/>
    <w:rsid w:val="00AD3455"/>
    <w:rsid w:val="00AD3CAD"/>
    <w:rsid w:val="00AD3D24"/>
    <w:rsid w:val="00AD4077"/>
    <w:rsid w:val="00AD61F5"/>
    <w:rsid w:val="00AD6701"/>
    <w:rsid w:val="00AD69EF"/>
    <w:rsid w:val="00AD69FF"/>
    <w:rsid w:val="00AD6F67"/>
    <w:rsid w:val="00AD702B"/>
    <w:rsid w:val="00AD72E6"/>
    <w:rsid w:val="00AD7311"/>
    <w:rsid w:val="00AD7C95"/>
    <w:rsid w:val="00AE0354"/>
    <w:rsid w:val="00AE0960"/>
    <w:rsid w:val="00AE0A7D"/>
    <w:rsid w:val="00AE10A1"/>
    <w:rsid w:val="00AE1257"/>
    <w:rsid w:val="00AE1498"/>
    <w:rsid w:val="00AE2FF8"/>
    <w:rsid w:val="00AE3DE1"/>
    <w:rsid w:val="00AE44AC"/>
    <w:rsid w:val="00AE4E1A"/>
    <w:rsid w:val="00AE66BC"/>
    <w:rsid w:val="00AE6E76"/>
    <w:rsid w:val="00AE7527"/>
    <w:rsid w:val="00AF03CF"/>
    <w:rsid w:val="00AF0D3D"/>
    <w:rsid w:val="00AF259C"/>
    <w:rsid w:val="00AF26B0"/>
    <w:rsid w:val="00AF2D54"/>
    <w:rsid w:val="00AF3458"/>
    <w:rsid w:val="00AF3F7B"/>
    <w:rsid w:val="00AF42B4"/>
    <w:rsid w:val="00AF4B8A"/>
    <w:rsid w:val="00AF4F1B"/>
    <w:rsid w:val="00AF53BE"/>
    <w:rsid w:val="00AF5D1E"/>
    <w:rsid w:val="00AF5EC6"/>
    <w:rsid w:val="00AF6B66"/>
    <w:rsid w:val="00AF6E8A"/>
    <w:rsid w:val="00AF6FC5"/>
    <w:rsid w:val="00AF71D9"/>
    <w:rsid w:val="00AF7213"/>
    <w:rsid w:val="00AF7D92"/>
    <w:rsid w:val="00B011CC"/>
    <w:rsid w:val="00B01586"/>
    <w:rsid w:val="00B01A0B"/>
    <w:rsid w:val="00B03340"/>
    <w:rsid w:val="00B03E1A"/>
    <w:rsid w:val="00B04048"/>
    <w:rsid w:val="00B04DA6"/>
    <w:rsid w:val="00B04F3D"/>
    <w:rsid w:val="00B0519F"/>
    <w:rsid w:val="00B056DF"/>
    <w:rsid w:val="00B05702"/>
    <w:rsid w:val="00B058EC"/>
    <w:rsid w:val="00B05FA6"/>
    <w:rsid w:val="00B0606F"/>
    <w:rsid w:val="00B06835"/>
    <w:rsid w:val="00B06DD9"/>
    <w:rsid w:val="00B07904"/>
    <w:rsid w:val="00B07B98"/>
    <w:rsid w:val="00B07CD6"/>
    <w:rsid w:val="00B07E52"/>
    <w:rsid w:val="00B07F7F"/>
    <w:rsid w:val="00B10010"/>
    <w:rsid w:val="00B114B9"/>
    <w:rsid w:val="00B11775"/>
    <w:rsid w:val="00B11AFC"/>
    <w:rsid w:val="00B11B81"/>
    <w:rsid w:val="00B1215E"/>
    <w:rsid w:val="00B123B5"/>
    <w:rsid w:val="00B12660"/>
    <w:rsid w:val="00B1298F"/>
    <w:rsid w:val="00B1302D"/>
    <w:rsid w:val="00B132C8"/>
    <w:rsid w:val="00B139AC"/>
    <w:rsid w:val="00B13B77"/>
    <w:rsid w:val="00B149A6"/>
    <w:rsid w:val="00B14DC2"/>
    <w:rsid w:val="00B1513F"/>
    <w:rsid w:val="00B15B31"/>
    <w:rsid w:val="00B15B89"/>
    <w:rsid w:val="00B1746F"/>
    <w:rsid w:val="00B17EA8"/>
    <w:rsid w:val="00B20725"/>
    <w:rsid w:val="00B20B94"/>
    <w:rsid w:val="00B22407"/>
    <w:rsid w:val="00B22CD3"/>
    <w:rsid w:val="00B23414"/>
    <w:rsid w:val="00B23D2E"/>
    <w:rsid w:val="00B23ED4"/>
    <w:rsid w:val="00B2506B"/>
    <w:rsid w:val="00B25454"/>
    <w:rsid w:val="00B2628E"/>
    <w:rsid w:val="00B266B0"/>
    <w:rsid w:val="00B26E28"/>
    <w:rsid w:val="00B27044"/>
    <w:rsid w:val="00B27921"/>
    <w:rsid w:val="00B3000E"/>
    <w:rsid w:val="00B30325"/>
    <w:rsid w:val="00B30B17"/>
    <w:rsid w:val="00B31498"/>
    <w:rsid w:val="00B31787"/>
    <w:rsid w:val="00B31BBA"/>
    <w:rsid w:val="00B326A8"/>
    <w:rsid w:val="00B329EB"/>
    <w:rsid w:val="00B33330"/>
    <w:rsid w:val="00B33508"/>
    <w:rsid w:val="00B3377E"/>
    <w:rsid w:val="00B34A99"/>
    <w:rsid w:val="00B34F60"/>
    <w:rsid w:val="00B35BC9"/>
    <w:rsid w:val="00B35DA4"/>
    <w:rsid w:val="00B36B65"/>
    <w:rsid w:val="00B40A96"/>
    <w:rsid w:val="00B4184B"/>
    <w:rsid w:val="00B41C2C"/>
    <w:rsid w:val="00B421B4"/>
    <w:rsid w:val="00B422A7"/>
    <w:rsid w:val="00B4240F"/>
    <w:rsid w:val="00B42A32"/>
    <w:rsid w:val="00B42FA6"/>
    <w:rsid w:val="00B43997"/>
    <w:rsid w:val="00B4399E"/>
    <w:rsid w:val="00B43A16"/>
    <w:rsid w:val="00B43DF8"/>
    <w:rsid w:val="00B452BB"/>
    <w:rsid w:val="00B45C10"/>
    <w:rsid w:val="00B45CE1"/>
    <w:rsid w:val="00B45F8D"/>
    <w:rsid w:val="00B46A75"/>
    <w:rsid w:val="00B46C0E"/>
    <w:rsid w:val="00B46FB7"/>
    <w:rsid w:val="00B500CD"/>
    <w:rsid w:val="00B5239C"/>
    <w:rsid w:val="00B52FD2"/>
    <w:rsid w:val="00B53893"/>
    <w:rsid w:val="00B53E5A"/>
    <w:rsid w:val="00B548C2"/>
    <w:rsid w:val="00B55428"/>
    <w:rsid w:val="00B5547E"/>
    <w:rsid w:val="00B555B4"/>
    <w:rsid w:val="00B55E5C"/>
    <w:rsid w:val="00B570BF"/>
    <w:rsid w:val="00B57144"/>
    <w:rsid w:val="00B5729A"/>
    <w:rsid w:val="00B60796"/>
    <w:rsid w:val="00B61081"/>
    <w:rsid w:val="00B61188"/>
    <w:rsid w:val="00B63337"/>
    <w:rsid w:val="00B6339E"/>
    <w:rsid w:val="00B6369F"/>
    <w:rsid w:val="00B639D7"/>
    <w:rsid w:val="00B644CF"/>
    <w:rsid w:val="00B64599"/>
    <w:rsid w:val="00B64AA7"/>
    <w:rsid w:val="00B653EA"/>
    <w:rsid w:val="00B65C7C"/>
    <w:rsid w:val="00B66594"/>
    <w:rsid w:val="00B67805"/>
    <w:rsid w:val="00B67C82"/>
    <w:rsid w:val="00B70A76"/>
    <w:rsid w:val="00B7113A"/>
    <w:rsid w:val="00B715E8"/>
    <w:rsid w:val="00B71E32"/>
    <w:rsid w:val="00B721CD"/>
    <w:rsid w:val="00B7267A"/>
    <w:rsid w:val="00B726FF"/>
    <w:rsid w:val="00B7291A"/>
    <w:rsid w:val="00B72AA4"/>
    <w:rsid w:val="00B75454"/>
    <w:rsid w:val="00B76BCD"/>
    <w:rsid w:val="00B76EE9"/>
    <w:rsid w:val="00B7781D"/>
    <w:rsid w:val="00B77880"/>
    <w:rsid w:val="00B77FD9"/>
    <w:rsid w:val="00B80D90"/>
    <w:rsid w:val="00B82537"/>
    <w:rsid w:val="00B82613"/>
    <w:rsid w:val="00B8272A"/>
    <w:rsid w:val="00B828B5"/>
    <w:rsid w:val="00B83B0D"/>
    <w:rsid w:val="00B84E51"/>
    <w:rsid w:val="00B84E9C"/>
    <w:rsid w:val="00B85522"/>
    <w:rsid w:val="00B869DF"/>
    <w:rsid w:val="00B9015D"/>
    <w:rsid w:val="00B90E2A"/>
    <w:rsid w:val="00B90F2A"/>
    <w:rsid w:val="00B912AF"/>
    <w:rsid w:val="00B9198D"/>
    <w:rsid w:val="00B93008"/>
    <w:rsid w:val="00B9406D"/>
    <w:rsid w:val="00B944C0"/>
    <w:rsid w:val="00B94BA7"/>
    <w:rsid w:val="00B94BE9"/>
    <w:rsid w:val="00B94C49"/>
    <w:rsid w:val="00B94E0E"/>
    <w:rsid w:val="00B95771"/>
    <w:rsid w:val="00B958AF"/>
    <w:rsid w:val="00B96201"/>
    <w:rsid w:val="00B97430"/>
    <w:rsid w:val="00B976AD"/>
    <w:rsid w:val="00B97CA3"/>
    <w:rsid w:val="00BA004E"/>
    <w:rsid w:val="00BA143E"/>
    <w:rsid w:val="00BA2E84"/>
    <w:rsid w:val="00BA3479"/>
    <w:rsid w:val="00BA3D7B"/>
    <w:rsid w:val="00BA5BDA"/>
    <w:rsid w:val="00BA7129"/>
    <w:rsid w:val="00BA76A9"/>
    <w:rsid w:val="00BA79A3"/>
    <w:rsid w:val="00BB221D"/>
    <w:rsid w:val="00BB22A6"/>
    <w:rsid w:val="00BB28F1"/>
    <w:rsid w:val="00BB2939"/>
    <w:rsid w:val="00BB2EED"/>
    <w:rsid w:val="00BB3E2B"/>
    <w:rsid w:val="00BB4664"/>
    <w:rsid w:val="00BB4B98"/>
    <w:rsid w:val="00BB5043"/>
    <w:rsid w:val="00BB5D1C"/>
    <w:rsid w:val="00BB6552"/>
    <w:rsid w:val="00BB6B9B"/>
    <w:rsid w:val="00BB6C5F"/>
    <w:rsid w:val="00BB754F"/>
    <w:rsid w:val="00BC07D4"/>
    <w:rsid w:val="00BC0A5D"/>
    <w:rsid w:val="00BC0BE3"/>
    <w:rsid w:val="00BC106B"/>
    <w:rsid w:val="00BC1522"/>
    <w:rsid w:val="00BC1AD9"/>
    <w:rsid w:val="00BC2200"/>
    <w:rsid w:val="00BC32E7"/>
    <w:rsid w:val="00BC3AB8"/>
    <w:rsid w:val="00BC478E"/>
    <w:rsid w:val="00BC4811"/>
    <w:rsid w:val="00BC4958"/>
    <w:rsid w:val="00BC52B9"/>
    <w:rsid w:val="00BC58B9"/>
    <w:rsid w:val="00BC5CCB"/>
    <w:rsid w:val="00BC6A49"/>
    <w:rsid w:val="00BC746D"/>
    <w:rsid w:val="00BD04BC"/>
    <w:rsid w:val="00BD0535"/>
    <w:rsid w:val="00BD0E81"/>
    <w:rsid w:val="00BD37B9"/>
    <w:rsid w:val="00BD3E68"/>
    <w:rsid w:val="00BD40B6"/>
    <w:rsid w:val="00BD598A"/>
    <w:rsid w:val="00BD6195"/>
    <w:rsid w:val="00BD692E"/>
    <w:rsid w:val="00BD75B4"/>
    <w:rsid w:val="00BD7BFE"/>
    <w:rsid w:val="00BD7D14"/>
    <w:rsid w:val="00BE02B4"/>
    <w:rsid w:val="00BE0642"/>
    <w:rsid w:val="00BE0A4E"/>
    <w:rsid w:val="00BE1553"/>
    <w:rsid w:val="00BE2797"/>
    <w:rsid w:val="00BE3BE1"/>
    <w:rsid w:val="00BE4EC9"/>
    <w:rsid w:val="00BE5068"/>
    <w:rsid w:val="00BE5A6A"/>
    <w:rsid w:val="00BE631E"/>
    <w:rsid w:val="00BE7D8B"/>
    <w:rsid w:val="00BF0BD4"/>
    <w:rsid w:val="00BF0CCF"/>
    <w:rsid w:val="00BF0F3A"/>
    <w:rsid w:val="00BF0FC5"/>
    <w:rsid w:val="00BF10BC"/>
    <w:rsid w:val="00BF21AC"/>
    <w:rsid w:val="00BF2E53"/>
    <w:rsid w:val="00BF3133"/>
    <w:rsid w:val="00BF3669"/>
    <w:rsid w:val="00BF3C0D"/>
    <w:rsid w:val="00BF50FA"/>
    <w:rsid w:val="00BF711C"/>
    <w:rsid w:val="00BF74BE"/>
    <w:rsid w:val="00BF7C74"/>
    <w:rsid w:val="00C0099E"/>
    <w:rsid w:val="00C00ED8"/>
    <w:rsid w:val="00C0208F"/>
    <w:rsid w:val="00C02367"/>
    <w:rsid w:val="00C02AE2"/>
    <w:rsid w:val="00C02E65"/>
    <w:rsid w:val="00C03309"/>
    <w:rsid w:val="00C03DFE"/>
    <w:rsid w:val="00C03EBF"/>
    <w:rsid w:val="00C05D98"/>
    <w:rsid w:val="00C06207"/>
    <w:rsid w:val="00C067D5"/>
    <w:rsid w:val="00C072FE"/>
    <w:rsid w:val="00C1091D"/>
    <w:rsid w:val="00C10DE9"/>
    <w:rsid w:val="00C1174D"/>
    <w:rsid w:val="00C12E39"/>
    <w:rsid w:val="00C131AA"/>
    <w:rsid w:val="00C1339A"/>
    <w:rsid w:val="00C13ECA"/>
    <w:rsid w:val="00C14164"/>
    <w:rsid w:val="00C15D8E"/>
    <w:rsid w:val="00C17012"/>
    <w:rsid w:val="00C178FB"/>
    <w:rsid w:val="00C214B4"/>
    <w:rsid w:val="00C22964"/>
    <w:rsid w:val="00C22B28"/>
    <w:rsid w:val="00C22B5A"/>
    <w:rsid w:val="00C24077"/>
    <w:rsid w:val="00C257B7"/>
    <w:rsid w:val="00C272E8"/>
    <w:rsid w:val="00C309E6"/>
    <w:rsid w:val="00C30B12"/>
    <w:rsid w:val="00C311EC"/>
    <w:rsid w:val="00C320C0"/>
    <w:rsid w:val="00C329FF"/>
    <w:rsid w:val="00C33359"/>
    <w:rsid w:val="00C3368E"/>
    <w:rsid w:val="00C33728"/>
    <w:rsid w:val="00C33F3A"/>
    <w:rsid w:val="00C348D6"/>
    <w:rsid w:val="00C35389"/>
    <w:rsid w:val="00C353AF"/>
    <w:rsid w:val="00C365E7"/>
    <w:rsid w:val="00C36E34"/>
    <w:rsid w:val="00C37D8B"/>
    <w:rsid w:val="00C404EE"/>
    <w:rsid w:val="00C40D2D"/>
    <w:rsid w:val="00C40FC3"/>
    <w:rsid w:val="00C4171B"/>
    <w:rsid w:val="00C42689"/>
    <w:rsid w:val="00C42988"/>
    <w:rsid w:val="00C42BD4"/>
    <w:rsid w:val="00C43547"/>
    <w:rsid w:val="00C43807"/>
    <w:rsid w:val="00C43FF0"/>
    <w:rsid w:val="00C44641"/>
    <w:rsid w:val="00C45EF5"/>
    <w:rsid w:val="00C4609A"/>
    <w:rsid w:val="00C46697"/>
    <w:rsid w:val="00C46B7E"/>
    <w:rsid w:val="00C47185"/>
    <w:rsid w:val="00C506D8"/>
    <w:rsid w:val="00C50A4E"/>
    <w:rsid w:val="00C50CE4"/>
    <w:rsid w:val="00C51A73"/>
    <w:rsid w:val="00C5206E"/>
    <w:rsid w:val="00C520B1"/>
    <w:rsid w:val="00C522D6"/>
    <w:rsid w:val="00C53A37"/>
    <w:rsid w:val="00C53BBB"/>
    <w:rsid w:val="00C54020"/>
    <w:rsid w:val="00C5406F"/>
    <w:rsid w:val="00C545C5"/>
    <w:rsid w:val="00C54BD7"/>
    <w:rsid w:val="00C55416"/>
    <w:rsid w:val="00C55566"/>
    <w:rsid w:val="00C5587E"/>
    <w:rsid w:val="00C5744D"/>
    <w:rsid w:val="00C576A1"/>
    <w:rsid w:val="00C60237"/>
    <w:rsid w:val="00C6038F"/>
    <w:rsid w:val="00C61323"/>
    <w:rsid w:val="00C61D4B"/>
    <w:rsid w:val="00C62B0A"/>
    <w:rsid w:val="00C6387A"/>
    <w:rsid w:val="00C63F08"/>
    <w:rsid w:val="00C640FE"/>
    <w:rsid w:val="00C6528C"/>
    <w:rsid w:val="00C655E5"/>
    <w:rsid w:val="00C661E8"/>
    <w:rsid w:val="00C6648F"/>
    <w:rsid w:val="00C66652"/>
    <w:rsid w:val="00C67F3F"/>
    <w:rsid w:val="00C70084"/>
    <w:rsid w:val="00C7047F"/>
    <w:rsid w:val="00C70C3C"/>
    <w:rsid w:val="00C7235B"/>
    <w:rsid w:val="00C7260E"/>
    <w:rsid w:val="00C72E18"/>
    <w:rsid w:val="00C731AD"/>
    <w:rsid w:val="00C73553"/>
    <w:rsid w:val="00C7380B"/>
    <w:rsid w:val="00C74421"/>
    <w:rsid w:val="00C74A6D"/>
    <w:rsid w:val="00C7542D"/>
    <w:rsid w:val="00C75520"/>
    <w:rsid w:val="00C75F2F"/>
    <w:rsid w:val="00C75FEE"/>
    <w:rsid w:val="00C760EA"/>
    <w:rsid w:val="00C76F1D"/>
    <w:rsid w:val="00C77202"/>
    <w:rsid w:val="00C77D26"/>
    <w:rsid w:val="00C807DF"/>
    <w:rsid w:val="00C80BDF"/>
    <w:rsid w:val="00C82DA3"/>
    <w:rsid w:val="00C84046"/>
    <w:rsid w:val="00C84D39"/>
    <w:rsid w:val="00C85277"/>
    <w:rsid w:val="00C8562B"/>
    <w:rsid w:val="00C85910"/>
    <w:rsid w:val="00C85B9D"/>
    <w:rsid w:val="00C85D76"/>
    <w:rsid w:val="00C869A3"/>
    <w:rsid w:val="00C869D0"/>
    <w:rsid w:val="00C873AC"/>
    <w:rsid w:val="00C906C6"/>
    <w:rsid w:val="00C90B0D"/>
    <w:rsid w:val="00C92730"/>
    <w:rsid w:val="00C93462"/>
    <w:rsid w:val="00C94235"/>
    <w:rsid w:val="00C94384"/>
    <w:rsid w:val="00C94A34"/>
    <w:rsid w:val="00C94C2B"/>
    <w:rsid w:val="00C96860"/>
    <w:rsid w:val="00C96F79"/>
    <w:rsid w:val="00C97146"/>
    <w:rsid w:val="00C97CF9"/>
    <w:rsid w:val="00CA0642"/>
    <w:rsid w:val="00CA17DD"/>
    <w:rsid w:val="00CA1863"/>
    <w:rsid w:val="00CA192A"/>
    <w:rsid w:val="00CA1A22"/>
    <w:rsid w:val="00CA2655"/>
    <w:rsid w:val="00CA26CE"/>
    <w:rsid w:val="00CA391D"/>
    <w:rsid w:val="00CA3ACD"/>
    <w:rsid w:val="00CA4507"/>
    <w:rsid w:val="00CA460B"/>
    <w:rsid w:val="00CA4B66"/>
    <w:rsid w:val="00CA4F8B"/>
    <w:rsid w:val="00CA519F"/>
    <w:rsid w:val="00CA7142"/>
    <w:rsid w:val="00CA71A5"/>
    <w:rsid w:val="00CB0716"/>
    <w:rsid w:val="00CB08BF"/>
    <w:rsid w:val="00CB09DA"/>
    <w:rsid w:val="00CB0BD9"/>
    <w:rsid w:val="00CB1CAC"/>
    <w:rsid w:val="00CB1D87"/>
    <w:rsid w:val="00CB1DE8"/>
    <w:rsid w:val="00CB1E3B"/>
    <w:rsid w:val="00CB1F1D"/>
    <w:rsid w:val="00CB3B61"/>
    <w:rsid w:val="00CB4212"/>
    <w:rsid w:val="00CB4432"/>
    <w:rsid w:val="00CB600D"/>
    <w:rsid w:val="00CB6199"/>
    <w:rsid w:val="00CB646D"/>
    <w:rsid w:val="00CB6F29"/>
    <w:rsid w:val="00CB71F8"/>
    <w:rsid w:val="00CB78DE"/>
    <w:rsid w:val="00CC10AE"/>
    <w:rsid w:val="00CC26DB"/>
    <w:rsid w:val="00CC300C"/>
    <w:rsid w:val="00CC35AE"/>
    <w:rsid w:val="00CC36D2"/>
    <w:rsid w:val="00CC3DAA"/>
    <w:rsid w:val="00CC43B0"/>
    <w:rsid w:val="00CC49C7"/>
    <w:rsid w:val="00CC4C2C"/>
    <w:rsid w:val="00CC5057"/>
    <w:rsid w:val="00CC5496"/>
    <w:rsid w:val="00CC5603"/>
    <w:rsid w:val="00CC587F"/>
    <w:rsid w:val="00CC6279"/>
    <w:rsid w:val="00CC75DE"/>
    <w:rsid w:val="00CC7D34"/>
    <w:rsid w:val="00CC7D62"/>
    <w:rsid w:val="00CD078F"/>
    <w:rsid w:val="00CD121E"/>
    <w:rsid w:val="00CD1922"/>
    <w:rsid w:val="00CD28F0"/>
    <w:rsid w:val="00CD3ED8"/>
    <w:rsid w:val="00CD3F5E"/>
    <w:rsid w:val="00CD4DA3"/>
    <w:rsid w:val="00CD6E97"/>
    <w:rsid w:val="00CD736C"/>
    <w:rsid w:val="00CD761D"/>
    <w:rsid w:val="00CD76B5"/>
    <w:rsid w:val="00CE0305"/>
    <w:rsid w:val="00CE09B1"/>
    <w:rsid w:val="00CE18D2"/>
    <w:rsid w:val="00CE2346"/>
    <w:rsid w:val="00CE2B02"/>
    <w:rsid w:val="00CE4F2D"/>
    <w:rsid w:val="00CE5128"/>
    <w:rsid w:val="00CE6A8A"/>
    <w:rsid w:val="00CE6F0F"/>
    <w:rsid w:val="00CE6F23"/>
    <w:rsid w:val="00CE726E"/>
    <w:rsid w:val="00CE7C7C"/>
    <w:rsid w:val="00CF002F"/>
    <w:rsid w:val="00CF0246"/>
    <w:rsid w:val="00CF0650"/>
    <w:rsid w:val="00CF0C02"/>
    <w:rsid w:val="00CF1899"/>
    <w:rsid w:val="00CF2157"/>
    <w:rsid w:val="00CF2483"/>
    <w:rsid w:val="00CF24E2"/>
    <w:rsid w:val="00CF393D"/>
    <w:rsid w:val="00CF4ABD"/>
    <w:rsid w:val="00CF4BC8"/>
    <w:rsid w:val="00CF5A53"/>
    <w:rsid w:val="00CF5D28"/>
    <w:rsid w:val="00CF6221"/>
    <w:rsid w:val="00CF68CF"/>
    <w:rsid w:val="00CF6942"/>
    <w:rsid w:val="00CF69A1"/>
    <w:rsid w:val="00CF6BD6"/>
    <w:rsid w:val="00CF6F1E"/>
    <w:rsid w:val="00D001F9"/>
    <w:rsid w:val="00D0036E"/>
    <w:rsid w:val="00D00827"/>
    <w:rsid w:val="00D00BB7"/>
    <w:rsid w:val="00D01680"/>
    <w:rsid w:val="00D01EAD"/>
    <w:rsid w:val="00D035B9"/>
    <w:rsid w:val="00D0365C"/>
    <w:rsid w:val="00D060FF"/>
    <w:rsid w:val="00D064E8"/>
    <w:rsid w:val="00D06572"/>
    <w:rsid w:val="00D065CD"/>
    <w:rsid w:val="00D06A32"/>
    <w:rsid w:val="00D07C91"/>
    <w:rsid w:val="00D07D93"/>
    <w:rsid w:val="00D112E1"/>
    <w:rsid w:val="00D1144C"/>
    <w:rsid w:val="00D11766"/>
    <w:rsid w:val="00D12325"/>
    <w:rsid w:val="00D129B8"/>
    <w:rsid w:val="00D14487"/>
    <w:rsid w:val="00D15E7E"/>
    <w:rsid w:val="00D162EF"/>
    <w:rsid w:val="00D17F03"/>
    <w:rsid w:val="00D20016"/>
    <w:rsid w:val="00D2053E"/>
    <w:rsid w:val="00D207A7"/>
    <w:rsid w:val="00D20CD6"/>
    <w:rsid w:val="00D20E00"/>
    <w:rsid w:val="00D21A81"/>
    <w:rsid w:val="00D21DBE"/>
    <w:rsid w:val="00D2279F"/>
    <w:rsid w:val="00D22AF1"/>
    <w:rsid w:val="00D22E93"/>
    <w:rsid w:val="00D242DA"/>
    <w:rsid w:val="00D25C16"/>
    <w:rsid w:val="00D25E95"/>
    <w:rsid w:val="00D26448"/>
    <w:rsid w:val="00D264CE"/>
    <w:rsid w:val="00D26670"/>
    <w:rsid w:val="00D2699E"/>
    <w:rsid w:val="00D27137"/>
    <w:rsid w:val="00D275CA"/>
    <w:rsid w:val="00D27B8B"/>
    <w:rsid w:val="00D31210"/>
    <w:rsid w:val="00D31B6E"/>
    <w:rsid w:val="00D3232B"/>
    <w:rsid w:val="00D3239F"/>
    <w:rsid w:val="00D324A4"/>
    <w:rsid w:val="00D3250C"/>
    <w:rsid w:val="00D328F6"/>
    <w:rsid w:val="00D33B7B"/>
    <w:rsid w:val="00D3462C"/>
    <w:rsid w:val="00D35059"/>
    <w:rsid w:val="00D35198"/>
    <w:rsid w:val="00D3584B"/>
    <w:rsid w:val="00D35D27"/>
    <w:rsid w:val="00D371EE"/>
    <w:rsid w:val="00D376B1"/>
    <w:rsid w:val="00D376F7"/>
    <w:rsid w:val="00D41004"/>
    <w:rsid w:val="00D41541"/>
    <w:rsid w:val="00D42240"/>
    <w:rsid w:val="00D427C3"/>
    <w:rsid w:val="00D4290C"/>
    <w:rsid w:val="00D42EB8"/>
    <w:rsid w:val="00D44922"/>
    <w:rsid w:val="00D44932"/>
    <w:rsid w:val="00D45AA1"/>
    <w:rsid w:val="00D46111"/>
    <w:rsid w:val="00D47953"/>
    <w:rsid w:val="00D47C16"/>
    <w:rsid w:val="00D502AF"/>
    <w:rsid w:val="00D503C5"/>
    <w:rsid w:val="00D506E9"/>
    <w:rsid w:val="00D50709"/>
    <w:rsid w:val="00D50764"/>
    <w:rsid w:val="00D50C12"/>
    <w:rsid w:val="00D518AB"/>
    <w:rsid w:val="00D518FF"/>
    <w:rsid w:val="00D51A77"/>
    <w:rsid w:val="00D52751"/>
    <w:rsid w:val="00D53010"/>
    <w:rsid w:val="00D5354F"/>
    <w:rsid w:val="00D53649"/>
    <w:rsid w:val="00D53830"/>
    <w:rsid w:val="00D54695"/>
    <w:rsid w:val="00D54FB3"/>
    <w:rsid w:val="00D556CE"/>
    <w:rsid w:val="00D55889"/>
    <w:rsid w:val="00D56B5F"/>
    <w:rsid w:val="00D57A3F"/>
    <w:rsid w:val="00D57AF0"/>
    <w:rsid w:val="00D57DCF"/>
    <w:rsid w:val="00D61FC2"/>
    <w:rsid w:val="00D62ECD"/>
    <w:rsid w:val="00D630F6"/>
    <w:rsid w:val="00D64426"/>
    <w:rsid w:val="00D645A3"/>
    <w:rsid w:val="00D6488A"/>
    <w:rsid w:val="00D64E88"/>
    <w:rsid w:val="00D65D78"/>
    <w:rsid w:val="00D664F0"/>
    <w:rsid w:val="00D67BC5"/>
    <w:rsid w:val="00D7021B"/>
    <w:rsid w:val="00D7073E"/>
    <w:rsid w:val="00D70D33"/>
    <w:rsid w:val="00D7163D"/>
    <w:rsid w:val="00D71749"/>
    <w:rsid w:val="00D717C2"/>
    <w:rsid w:val="00D720EE"/>
    <w:rsid w:val="00D72A8C"/>
    <w:rsid w:val="00D73077"/>
    <w:rsid w:val="00D734CB"/>
    <w:rsid w:val="00D736A2"/>
    <w:rsid w:val="00D73C57"/>
    <w:rsid w:val="00D742FF"/>
    <w:rsid w:val="00D754C4"/>
    <w:rsid w:val="00D75759"/>
    <w:rsid w:val="00D758B3"/>
    <w:rsid w:val="00D76047"/>
    <w:rsid w:val="00D76ADC"/>
    <w:rsid w:val="00D77413"/>
    <w:rsid w:val="00D80831"/>
    <w:rsid w:val="00D80C81"/>
    <w:rsid w:val="00D80F4C"/>
    <w:rsid w:val="00D81A83"/>
    <w:rsid w:val="00D81F10"/>
    <w:rsid w:val="00D8201E"/>
    <w:rsid w:val="00D82E0A"/>
    <w:rsid w:val="00D83AFD"/>
    <w:rsid w:val="00D84A57"/>
    <w:rsid w:val="00D84C3B"/>
    <w:rsid w:val="00D84E30"/>
    <w:rsid w:val="00D854AC"/>
    <w:rsid w:val="00D863D3"/>
    <w:rsid w:val="00D865A7"/>
    <w:rsid w:val="00D874DF"/>
    <w:rsid w:val="00D8764A"/>
    <w:rsid w:val="00D87A12"/>
    <w:rsid w:val="00D9033C"/>
    <w:rsid w:val="00D90C06"/>
    <w:rsid w:val="00D90E4C"/>
    <w:rsid w:val="00D91153"/>
    <w:rsid w:val="00D918F4"/>
    <w:rsid w:val="00D91AB5"/>
    <w:rsid w:val="00D92396"/>
    <w:rsid w:val="00D92F54"/>
    <w:rsid w:val="00D930E1"/>
    <w:rsid w:val="00D9415C"/>
    <w:rsid w:val="00D942CC"/>
    <w:rsid w:val="00D94ADE"/>
    <w:rsid w:val="00D94D87"/>
    <w:rsid w:val="00D962DC"/>
    <w:rsid w:val="00D96E0A"/>
    <w:rsid w:val="00D9764F"/>
    <w:rsid w:val="00D97BB5"/>
    <w:rsid w:val="00DA0E60"/>
    <w:rsid w:val="00DA1103"/>
    <w:rsid w:val="00DA180C"/>
    <w:rsid w:val="00DA1DDF"/>
    <w:rsid w:val="00DA1EF7"/>
    <w:rsid w:val="00DA2210"/>
    <w:rsid w:val="00DA298A"/>
    <w:rsid w:val="00DA317A"/>
    <w:rsid w:val="00DA3856"/>
    <w:rsid w:val="00DA3E7B"/>
    <w:rsid w:val="00DA451D"/>
    <w:rsid w:val="00DA56DB"/>
    <w:rsid w:val="00DA6175"/>
    <w:rsid w:val="00DA6452"/>
    <w:rsid w:val="00DA6C81"/>
    <w:rsid w:val="00DA6FE9"/>
    <w:rsid w:val="00DA7588"/>
    <w:rsid w:val="00DA7925"/>
    <w:rsid w:val="00DA7FF0"/>
    <w:rsid w:val="00DB0AB8"/>
    <w:rsid w:val="00DB0D2A"/>
    <w:rsid w:val="00DB11CD"/>
    <w:rsid w:val="00DB184A"/>
    <w:rsid w:val="00DB1DAB"/>
    <w:rsid w:val="00DB2EA2"/>
    <w:rsid w:val="00DB39D4"/>
    <w:rsid w:val="00DB3A47"/>
    <w:rsid w:val="00DB4E06"/>
    <w:rsid w:val="00DB5495"/>
    <w:rsid w:val="00DB5636"/>
    <w:rsid w:val="00DB6A80"/>
    <w:rsid w:val="00DB6C06"/>
    <w:rsid w:val="00DB7B06"/>
    <w:rsid w:val="00DC108F"/>
    <w:rsid w:val="00DC22D6"/>
    <w:rsid w:val="00DC2342"/>
    <w:rsid w:val="00DC23A1"/>
    <w:rsid w:val="00DC2917"/>
    <w:rsid w:val="00DC2CCF"/>
    <w:rsid w:val="00DC3A9D"/>
    <w:rsid w:val="00DC3FF5"/>
    <w:rsid w:val="00DC48E1"/>
    <w:rsid w:val="00DC6C1E"/>
    <w:rsid w:val="00DC708C"/>
    <w:rsid w:val="00DC7951"/>
    <w:rsid w:val="00DD02F4"/>
    <w:rsid w:val="00DD0F95"/>
    <w:rsid w:val="00DD1C4B"/>
    <w:rsid w:val="00DD1F7B"/>
    <w:rsid w:val="00DD229E"/>
    <w:rsid w:val="00DD230E"/>
    <w:rsid w:val="00DD3029"/>
    <w:rsid w:val="00DD44C7"/>
    <w:rsid w:val="00DD55E0"/>
    <w:rsid w:val="00DD5B95"/>
    <w:rsid w:val="00DD5E12"/>
    <w:rsid w:val="00DD6A61"/>
    <w:rsid w:val="00DE0C66"/>
    <w:rsid w:val="00DE118C"/>
    <w:rsid w:val="00DE1904"/>
    <w:rsid w:val="00DE2589"/>
    <w:rsid w:val="00DE3202"/>
    <w:rsid w:val="00DE3DBB"/>
    <w:rsid w:val="00DE43A2"/>
    <w:rsid w:val="00DE4A74"/>
    <w:rsid w:val="00DE4B05"/>
    <w:rsid w:val="00DE541C"/>
    <w:rsid w:val="00DE55EE"/>
    <w:rsid w:val="00DE5F40"/>
    <w:rsid w:val="00DE6702"/>
    <w:rsid w:val="00DE69B5"/>
    <w:rsid w:val="00DE737B"/>
    <w:rsid w:val="00DF0587"/>
    <w:rsid w:val="00DF100B"/>
    <w:rsid w:val="00DF23CA"/>
    <w:rsid w:val="00DF2929"/>
    <w:rsid w:val="00DF2ED3"/>
    <w:rsid w:val="00DF3B49"/>
    <w:rsid w:val="00DF3B76"/>
    <w:rsid w:val="00DF4359"/>
    <w:rsid w:val="00DF4D53"/>
    <w:rsid w:val="00DF4FA9"/>
    <w:rsid w:val="00DF573B"/>
    <w:rsid w:val="00DF6773"/>
    <w:rsid w:val="00DF6E3F"/>
    <w:rsid w:val="00DF7742"/>
    <w:rsid w:val="00DF7751"/>
    <w:rsid w:val="00E00110"/>
    <w:rsid w:val="00E00974"/>
    <w:rsid w:val="00E031BB"/>
    <w:rsid w:val="00E0424A"/>
    <w:rsid w:val="00E0520E"/>
    <w:rsid w:val="00E0576C"/>
    <w:rsid w:val="00E0626B"/>
    <w:rsid w:val="00E068BC"/>
    <w:rsid w:val="00E073F0"/>
    <w:rsid w:val="00E07DBA"/>
    <w:rsid w:val="00E10761"/>
    <w:rsid w:val="00E108E4"/>
    <w:rsid w:val="00E11D7A"/>
    <w:rsid w:val="00E11EEA"/>
    <w:rsid w:val="00E11EEB"/>
    <w:rsid w:val="00E128F2"/>
    <w:rsid w:val="00E129FA"/>
    <w:rsid w:val="00E13883"/>
    <w:rsid w:val="00E13EE4"/>
    <w:rsid w:val="00E13F64"/>
    <w:rsid w:val="00E14A98"/>
    <w:rsid w:val="00E14AD8"/>
    <w:rsid w:val="00E16463"/>
    <w:rsid w:val="00E16C37"/>
    <w:rsid w:val="00E20921"/>
    <w:rsid w:val="00E20AD3"/>
    <w:rsid w:val="00E20CCC"/>
    <w:rsid w:val="00E20D46"/>
    <w:rsid w:val="00E22DD9"/>
    <w:rsid w:val="00E239D1"/>
    <w:rsid w:val="00E2428C"/>
    <w:rsid w:val="00E26727"/>
    <w:rsid w:val="00E268B1"/>
    <w:rsid w:val="00E26970"/>
    <w:rsid w:val="00E26DED"/>
    <w:rsid w:val="00E27791"/>
    <w:rsid w:val="00E27FAD"/>
    <w:rsid w:val="00E30F2D"/>
    <w:rsid w:val="00E3120D"/>
    <w:rsid w:val="00E313D4"/>
    <w:rsid w:val="00E3197F"/>
    <w:rsid w:val="00E319DB"/>
    <w:rsid w:val="00E31AFC"/>
    <w:rsid w:val="00E33B0B"/>
    <w:rsid w:val="00E3409E"/>
    <w:rsid w:val="00E3421C"/>
    <w:rsid w:val="00E34E72"/>
    <w:rsid w:val="00E34F76"/>
    <w:rsid w:val="00E35911"/>
    <w:rsid w:val="00E36405"/>
    <w:rsid w:val="00E36415"/>
    <w:rsid w:val="00E36419"/>
    <w:rsid w:val="00E3682C"/>
    <w:rsid w:val="00E3700A"/>
    <w:rsid w:val="00E372D9"/>
    <w:rsid w:val="00E37BE5"/>
    <w:rsid w:val="00E41A27"/>
    <w:rsid w:val="00E4285A"/>
    <w:rsid w:val="00E430C7"/>
    <w:rsid w:val="00E45832"/>
    <w:rsid w:val="00E4608B"/>
    <w:rsid w:val="00E469B2"/>
    <w:rsid w:val="00E47767"/>
    <w:rsid w:val="00E501D3"/>
    <w:rsid w:val="00E53A01"/>
    <w:rsid w:val="00E53A64"/>
    <w:rsid w:val="00E5472C"/>
    <w:rsid w:val="00E54961"/>
    <w:rsid w:val="00E54A7E"/>
    <w:rsid w:val="00E564C4"/>
    <w:rsid w:val="00E567C9"/>
    <w:rsid w:val="00E56D51"/>
    <w:rsid w:val="00E57446"/>
    <w:rsid w:val="00E57BB6"/>
    <w:rsid w:val="00E57CE4"/>
    <w:rsid w:val="00E604C4"/>
    <w:rsid w:val="00E60809"/>
    <w:rsid w:val="00E60991"/>
    <w:rsid w:val="00E61300"/>
    <w:rsid w:val="00E614F2"/>
    <w:rsid w:val="00E62665"/>
    <w:rsid w:val="00E635B9"/>
    <w:rsid w:val="00E63F1C"/>
    <w:rsid w:val="00E641F4"/>
    <w:rsid w:val="00E65041"/>
    <w:rsid w:val="00E65D15"/>
    <w:rsid w:val="00E66C49"/>
    <w:rsid w:val="00E66E4D"/>
    <w:rsid w:val="00E67EE5"/>
    <w:rsid w:val="00E7013A"/>
    <w:rsid w:val="00E70184"/>
    <w:rsid w:val="00E70D26"/>
    <w:rsid w:val="00E70D40"/>
    <w:rsid w:val="00E74F5D"/>
    <w:rsid w:val="00E76034"/>
    <w:rsid w:val="00E765C3"/>
    <w:rsid w:val="00E7685B"/>
    <w:rsid w:val="00E769A9"/>
    <w:rsid w:val="00E7751B"/>
    <w:rsid w:val="00E80371"/>
    <w:rsid w:val="00E80440"/>
    <w:rsid w:val="00E80515"/>
    <w:rsid w:val="00E8154A"/>
    <w:rsid w:val="00E81752"/>
    <w:rsid w:val="00E817E0"/>
    <w:rsid w:val="00E819FB"/>
    <w:rsid w:val="00E82B3D"/>
    <w:rsid w:val="00E82EE4"/>
    <w:rsid w:val="00E82F13"/>
    <w:rsid w:val="00E831E7"/>
    <w:rsid w:val="00E834D6"/>
    <w:rsid w:val="00E83706"/>
    <w:rsid w:val="00E843B5"/>
    <w:rsid w:val="00E84916"/>
    <w:rsid w:val="00E84A3B"/>
    <w:rsid w:val="00E85307"/>
    <w:rsid w:val="00E86508"/>
    <w:rsid w:val="00E87BCD"/>
    <w:rsid w:val="00E87E13"/>
    <w:rsid w:val="00E907E4"/>
    <w:rsid w:val="00E90A24"/>
    <w:rsid w:val="00E90C34"/>
    <w:rsid w:val="00E90F01"/>
    <w:rsid w:val="00E919AC"/>
    <w:rsid w:val="00E91AC8"/>
    <w:rsid w:val="00E946A6"/>
    <w:rsid w:val="00E947E4"/>
    <w:rsid w:val="00E94C9F"/>
    <w:rsid w:val="00E95469"/>
    <w:rsid w:val="00E95564"/>
    <w:rsid w:val="00E95AAD"/>
    <w:rsid w:val="00E96A29"/>
    <w:rsid w:val="00E96B28"/>
    <w:rsid w:val="00E96FE6"/>
    <w:rsid w:val="00E9728C"/>
    <w:rsid w:val="00E97477"/>
    <w:rsid w:val="00E97652"/>
    <w:rsid w:val="00E9765F"/>
    <w:rsid w:val="00E97975"/>
    <w:rsid w:val="00EA0A5C"/>
    <w:rsid w:val="00EA0AD2"/>
    <w:rsid w:val="00EA0CF0"/>
    <w:rsid w:val="00EA0EB3"/>
    <w:rsid w:val="00EA1D43"/>
    <w:rsid w:val="00EA20B0"/>
    <w:rsid w:val="00EA26EE"/>
    <w:rsid w:val="00EA4A9D"/>
    <w:rsid w:val="00EA4EC9"/>
    <w:rsid w:val="00EA52E8"/>
    <w:rsid w:val="00EA5CDF"/>
    <w:rsid w:val="00EA5E0F"/>
    <w:rsid w:val="00EA6675"/>
    <w:rsid w:val="00EA67DA"/>
    <w:rsid w:val="00EA6C4F"/>
    <w:rsid w:val="00EA6FE4"/>
    <w:rsid w:val="00EA7723"/>
    <w:rsid w:val="00EA7955"/>
    <w:rsid w:val="00EA7F4C"/>
    <w:rsid w:val="00EB1D47"/>
    <w:rsid w:val="00EB2146"/>
    <w:rsid w:val="00EB2317"/>
    <w:rsid w:val="00EB279B"/>
    <w:rsid w:val="00EB2ABB"/>
    <w:rsid w:val="00EB2D71"/>
    <w:rsid w:val="00EB3631"/>
    <w:rsid w:val="00EB3987"/>
    <w:rsid w:val="00EB55CA"/>
    <w:rsid w:val="00EB584C"/>
    <w:rsid w:val="00EB5D88"/>
    <w:rsid w:val="00EB7307"/>
    <w:rsid w:val="00EC14B0"/>
    <w:rsid w:val="00EC204E"/>
    <w:rsid w:val="00EC249E"/>
    <w:rsid w:val="00EC2CFF"/>
    <w:rsid w:val="00EC319F"/>
    <w:rsid w:val="00EC440C"/>
    <w:rsid w:val="00EC4D33"/>
    <w:rsid w:val="00EC5F2F"/>
    <w:rsid w:val="00EC61E4"/>
    <w:rsid w:val="00EC651E"/>
    <w:rsid w:val="00EC692E"/>
    <w:rsid w:val="00EC745E"/>
    <w:rsid w:val="00EC7EAF"/>
    <w:rsid w:val="00ED1696"/>
    <w:rsid w:val="00ED1759"/>
    <w:rsid w:val="00ED270C"/>
    <w:rsid w:val="00ED27C3"/>
    <w:rsid w:val="00ED33AE"/>
    <w:rsid w:val="00ED3775"/>
    <w:rsid w:val="00ED3DC4"/>
    <w:rsid w:val="00ED427D"/>
    <w:rsid w:val="00ED46FF"/>
    <w:rsid w:val="00ED4A6D"/>
    <w:rsid w:val="00ED61E6"/>
    <w:rsid w:val="00ED6D4A"/>
    <w:rsid w:val="00ED6E42"/>
    <w:rsid w:val="00ED71DD"/>
    <w:rsid w:val="00ED738C"/>
    <w:rsid w:val="00ED7918"/>
    <w:rsid w:val="00ED7FD3"/>
    <w:rsid w:val="00EE05FE"/>
    <w:rsid w:val="00EE078B"/>
    <w:rsid w:val="00EE1064"/>
    <w:rsid w:val="00EE3270"/>
    <w:rsid w:val="00EE3663"/>
    <w:rsid w:val="00EE3FAA"/>
    <w:rsid w:val="00EE41C4"/>
    <w:rsid w:val="00EE4457"/>
    <w:rsid w:val="00EE4A40"/>
    <w:rsid w:val="00EE76A9"/>
    <w:rsid w:val="00EE7893"/>
    <w:rsid w:val="00EE799E"/>
    <w:rsid w:val="00EE7C7E"/>
    <w:rsid w:val="00EE7CA8"/>
    <w:rsid w:val="00EE7FA7"/>
    <w:rsid w:val="00EF1093"/>
    <w:rsid w:val="00EF1FCB"/>
    <w:rsid w:val="00EF21C3"/>
    <w:rsid w:val="00EF27B4"/>
    <w:rsid w:val="00EF2E6B"/>
    <w:rsid w:val="00EF58AE"/>
    <w:rsid w:val="00EF5E0D"/>
    <w:rsid w:val="00EF6091"/>
    <w:rsid w:val="00EF614C"/>
    <w:rsid w:val="00EF633C"/>
    <w:rsid w:val="00EF7D08"/>
    <w:rsid w:val="00F0030E"/>
    <w:rsid w:val="00F00405"/>
    <w:rsid w:val="00F00CD1"/>
    <w:rsid w:val="00F00EF5"/>
    <w:rsid w:val="00F01B50"/>
    <w:rsid w:val="00F01E6B"/>
    <w:rsid w:val="00F0241C"/>
    <w:rsid w:val="00F029B8"/>
    <w:rsid w:val="00F04057"/>
    <w:rsid w:val="00F04091"/>
    <w:rsid w:val="00F05759"/>
    <w:rsid w:val="00F07161"/>
    <w:rsid w:val="00F07BF8"/>
    <w:rsid w:val="00F10CB9"/>
    <w:rsid w:val="00F110D5"/>
    <w:rsid w:val="00F12351"/>
    <w:rsid w:val="00F12A9A"/>
    <w:rsid w:val="00F16739"/>
    <w:rsid w:val="00F16DE2"/>
    <w:rsid w:val="00F17C5F"/>
    <w:rsid w:val="00F200EF"/>
    <w:rsid w:val="00F2052B"/>
    <w:rsid w:val="00F210C7"/>
    <w:rsid w:val="00F213FF"/>
    <w:rsid w:val="00F221B1"/>
    <w:rsid w:val="00F2260F"/>
    <w:rsid w:val="00F242AD"/>
    <w:rsid w:val="00F247F2"/>
    <w:rsid w:val="00F24970"/>
    <w:rsid w:val="00F252A8"/>
    <w:rsid w:val="00F2608D"/>
    <w:rsid w:val="00F260F7"/>
    <w:rsid w:val="00F2619B"/>
    <w:rsid w:val="00F265F7"/>
    <w:rsid w:val="00F27A9C"/>
    <w:rsid w:val="00F27C15"/>
    <w:rsid w:val="00F27FA6"/>
    <w:rsid w:val="00F30B70"/>
    <w:rsid w:val="00F30C74"/>
    <w:rsid w:val="00F321E4"/>
    <w:rsid w:val="00F321F1"/>
    <w:rsid w:val="00F324CC"/>
    <w:rsid w:val="00F33DC8"/>
    <w:rsid w:val="00F3429E"/>
    <w:rsid w:val="00F34350"/>
    <w:rsid w:val="00F34444"/>
    <w:rsid w:val="00F34F36"/>
    <w:rsid w:val="00F3609E"/>
    <w:rsid w:val="00F360A6"/>
    <w:rsid w:val="00F36F33"/>
    <w:rsid w:val="00F4065A"/>
    <w:rsid w:val="00F40D83"/>
    <w:rsid w:val="00F40F19"/>
    <w:rsid w:val="00F410B2"/>
    <w:rsid w:val="00F41807"/>
    <w:rsid w:val="00F4275C"/>
    <w:rsid w:val="00F447D4"/>
    <w:rsid w:val="00F450A9"/>
    <w:rsid w:val="00F4516E"/>
    <w:rsid w:val="00F45693"/>
    <w:rsid w:val="00F4644B"/>
    <w:rsid w:val="00F47983"/>
    <w:rsid w:val="00F47C8B"/>
    <w:rsid w:val="00F47FD1"/>
    <w:rsid w:val="00F506DF"/>
    <w:rsid w:val="00F51228"/>
    <w:rsid w:val="00F51A53"/>
    <w:rsid w:val="00F51F04"/>
    <w:rsid w:val="00F52339"/>
    <w:rsid w:val="00F5277A"/>
    <w:rsid w:val="00F532E8"/>
    <w:rsid w:val="00F53469"/>
    <w:rsid w:val="00F5354C"/>
    <w:rsid w:val="00F537FF"/>
    <w:rsid w:val="00F54405"/>
    <w:rsid w:val="00F54D01"/>
    <w:rsid w:val="00F560FE"/>
    <w:rsid w:val="00F5669F"/>
    <w:rsid w:val="00F5681C"/>
    <w:rsid w:val="00F57274"/>
    <w:rsid w:val="00F605B6"/>
    <w:rsid w:val="00F6111C"/>
    <w:rsid w:val="00F613EC"/>
    <w:rsid w:val="00F614C0"/>
    <w:rsid w:val="00F61647"/>
    <w:rsid w:val="00F61B4F"/>
    <w:rsid w:val="00F61F5F"/>
    <w:rsid w:val="00F64519"/>
    <w:rsid w:val="00F64D0E"/>
    <w:rsid w:val="00F64D5B"/>
    <w:rsid w:val="00F657CF"/>
    <w:rsid w:val="00F664F7"/>
    <w:rsid w:val="00F66A00"/>
    <w:rsid w:val="00F70580"/>
    <w:rsid w:val="00F713A3"/>
    <w:rsid w:val="00F719B0"/>
    <w:rsid w:val="00F71A8F"/>
    <w:rsid w:val="00F71D35"/>
    <w:rsid w:val="00F72EF8"/>
    <w:rsid w:val="00F73E5A"/>
    <w:rsid w:val="00F7490F"/>
    <w:rsid w:val="00F74E57"/>
    <w:rsid w:val="00F75330"/>
    <w:rsid w:val="00F75B55"/>
    <w:rsid w:val="00F75D1C"/>
    <w:rsid w:val="00F760B5"/>
    <w:rsid w:val="00F76410"/>
    <w:rsid w:val="00F76BD9"/>
    <w:rsid w:val="00F800C6"/>
    <w:rsid w:val="00F80318"/>
    <w:rsid w:val="00F80703"/>
    <w:rsid w:val="00F80948"/>
    <w:rsid w:val="00F80A7F"/>
    <w:rsid w:val="00F80F28"/>
    <w:rsid w:val="00F810FC"/>
    <w:rsid w:val="00F81387"/>
    <w:rsid w:val="00F81E3D"/>
    <w:rsid w:val="00F8214F"/>
    <w:rsid w:val="00F822E3"/>
    <w:rsid w:val="00F82866"/>
    <w:rsid w:val="00F8404A"/>
    <w:rsid w:val="00F84421"/>
    <w:rsid w:val="00F8449B"/>
    <w:rsid w:val="00F84D8D"/>
    <w:rsid w:val="00F8531A"/>
    <w:rsid w:val="00F85691"/>
    <w:rsid w:val="00F85880"/>
    <w:rsid w:val="00F85EBE"/>
    <w:rsid w:val="00F864B2"/>
    <w:rsid w:val="00F869E0"/>
    <w:rsid w:val="00F87032"/>
    <w:rsid w:val="00F87094"/>
    <w:rsid w:val="00F87AB3"/>
    <w:rsid w:val="00F913DC"/>
    <w:rsid w:val="00F9161B"/>
    <w:rsid w:val="00F917FE"/>
    <w:rsid w:val="00F91DDA"/>
    <w:rsid w:val="00F9237F"/>
    <w:rsid w:val="00F93646"/>
    <w:rsid w:val="00F9397A"/>
    <w:rsid w:val="00F93A37"/>
    <w:rsid w:val="00F94182"/>
    <w:rsid w:val="00F944D9"/>
    <w:rsid w:val="00F94DB3"/>
    <w:rsid w:val="00F9606C"/>
    <w:rsid w:val="00F96500"/>
    <w:rsid w:val="00FA0D4B"/>
    <w:rsid w:val="00FA145C"/>
    <w:rsid w:val="00FA1CD5"/>
    <w:rsid w:val="00FA2C70"/>
    <w:rsid w:val="00FA3F80"/>
    <w:rsid w:val="00FA413A"/>
    <w:rsid w:val="00FA4144"/>
    <w:rsid w:val="00FA4DDF"/>
    <w:rsid w:val="00FA62D5"/>
    <w:rsid w:val="00FA68DC"/>
    <w:rsid w:val="00FA6E7F"/>
    <w:rsid w:val="00FA7114"/>
    <w:rsid w:val="00FA73C0"/>
    <w:rsid w:val="00FA7DAB"/>
    <w:rsid w:val="00FA7DE7"/>
    <w:rsid w:val="00FB0198"/>
    <w:rsid w:val="00FB04E1"/>
    <w:rsid w:val="00FB0553"/>
    <w:rsid w:val="00FB0826"/>
    <w:rsid w:val="00FB1B36"/>
    <w:rsid w:val="00FB2379"/>
    <w:rsid w:val="00FB31C3"/>
    <w:rsid w:val="00FB391B"/>
    <w:rsid w:val="00FB4888"/>
    <w:rsid w:val="00FB4A7A"/>
    <w:rsid w:val="00FB4B8A"/>
    <w:rsid w:val="00FB5152"/>
    <w:rsid w:val="00FB59FD"/>
    <w:rsid w:val="00FB680E"/>
    <w:rsid w:val="00FC0065"/>
    <w:rsid w:val="00FC0E90"/>
    <w:rsid w:val="00FC13C5"/>
    <w:rsid w:val="00FC1A72"/>
    <w:rsid w:val="00FC3811"/>
    <w:rsid w:val="00FC3AEE"/>
    <w:rsid w:val="00FC4137"/>
    <w:rsid w:val="00FC445A"/>
    <w:rsid w:val="00FC56FA"/>
    <w:rsid w:val="00FC6238"/>
    <w:rsid w:val="00FC78AD"/>
    <w:rsid w:val="00FC7BD8"/>
    <w:rsid w:val="00FD01C4"/>
    <w:rsid w:val="00FD0D70"/>
    <w:rsid w:val="00FD1E00"/>
    <w:rsid w:val="00FD22EB"/>
    <w:rsid w:val="00FD33FC"/>
    <w:rsid w:val="00FD3730"/>
    <w:rsid w:val="00FD3A9B"/>
    <w:rsid w:val="00FD3ADE"/>
    <w:rsid w:val="00FD3B08"/>
    <w:rsid w:val="00FD4806"/>
    <w:rsid w:val="00FD4BA4"/>
    <w:rsid w:val="00FD534E"/>
    <w:rsid w:val="00FD56C7"/>
    <w:rsid w:val="00FD5CBB"/>
    <w:rsid w:val="00FD6252"/>
    <w:rsid w:val="00FD6B74"/>
    <w:rsid w:val="00FD70AE"/>
    <w:rsid w:val="00FD79E5"/>
    <w:rsid w:val="00FD7F77"/>
    <w:rsid w:val="00FE002E"/>
    <w:rsid w:val="00FE00BF"/>
    <w:rsid w:val="00FE04B0"/>
    <w:rsid w:val="00FE2398"/>
    <w:rsid w:val="00FE2F15"/>
    <w:rsid w:val="00FE3EE9"/>
    <w:rsid w:val="00FE4181"/>
    <w:rsid w:val="00FE515A"/>
    <w:rsid w:val="00FE5624"/>
    <w:rsid w:val="00FE5D2C"/>
    <w:rsid w:val="00FE5FBF"/>
    <w:rsid w:val="00FE6C25"/>
    <w:rsid w:val="00FF000F"/>
    <w:rsid w:val="00FF033A"/>
    <w:rsid w:val="00FF035A"/>
    <w:rsid w:val="00FF0964"/>
    <w:rsid w:val="00FF16F2"/>
    <w:rsid w:val="00FF17AA"/>
    <w:rsid w:val="00FF1D24"/>
    <w:rsid w:val="00FF2B42"/>
    <w:rsid w:val="00FF3B7F"/>
    <w:rsid w:val="00FF459E"/>
    <w:rsid w:val="00FF5615"/>
    <w:rsid w:val="00FF5973"/>
    <w:rsid w:val="00FF5F6C"/>
    <w:rsid w:val="00FF678C"/>
    <w:rsid w:val="00FF6822"/>
    <w:rsid w:val="00FF6EB6"/>
    <w:rsid w:val="00FF73D0"/>
    <w:rsid w:val="00FF7D43"/>
    <w:rsid w:val="088190D0"/>
    <w:rsid w:val="0FDC08DB"/>
    <w:rsid w:val="14CAD5E4"/>
    <w:rsid w:val="14D5A090"/>
    <w:rsid w:val="17124F94"/>
    <w:rsid w:val="1A928BB7"/>
    <w:rsid w:val="1CEFF1BD"/>
    <w:rsid w:val="34B8A9D4"/>
    <w:rsid w:val="48E45AC9"/>
    <w:rsid w:val="4EBEF9C7"/>
    <w:rsid w:val="50F6EDAA"/>
    <w:rsid w:val="62AAF028"/>
    <w:rsid w:val="6BED8D6C"/>
    <w:rsid w:val="6ED72757"/>
    <w:rsid w:val="7193A0B0"/>
    <w:rsid w:val="72FBCB67"/>
    <w:rsid w:val="75131494"/>
    <w:rsid w:val="76DD44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o:shapelayout v:ext="edit">
      <o:idmap v:ext="edit" data="1"/>
    </o:shapelayout>
  </w:shapeDefaults>
  <w:decimalSymbol w:val=","/>
  <w:listSeparator w:val=";"/>
  <w14:docId w14:val="42D7AF92"/>
  <w15:docId w15:val="{9C746093-4C60-4C8A-9037-2F28FF74EB2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CG Times (WN)" w:hAnsi="CG Times (WN)" w:eastAsia="SimSu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qFormat="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sdException w:name="Smart Link Error" w:uiPriority="99" w:semiHidden="1" w:unhideWhenUsed="1"/>
  </w:latentStyles>
  <w:style w:type="paragraph" w:styleId="Normal" w:default="1">
    <w:name w:val="Normal"/>
    <w:qFormat/>
    <w:rsid w:val="002C3780"/>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basedOn w:val="Normal"/>
    <w:next w:val="Normal"/>
    <w:autoRedefine/>
    <w:qFormat/>
    <w:rsid w:val="00E87BCD"/>
    <w:pPr>
      <w:keepNext/>
      <w:keepLines/>
      <w:numPr>
        <w:numId w:val="44"/>
      </w:numPr>
      <w:pBdr>
        <w:top w:val="single" w:color="auto" w:sz="12" w:space="1"/>
      </w:pBdr>
      <w:spacing w:before="180"/>
      <w:mirrorIndents/>
      <w:outlineLvl w:val="0"/>
    </w:pPr>
    <w:rPr>
      <w:rFonts w:ascii="Arial" w:hAnsi="Arial"/>
      <w:sz w:val="36"/>
    </w:rPr>
  </w:style>
  <w:style w:type="paragraph" w:styleId="Heading2">
    <w:name w:val="heading 2"/>
    <w:aliases w:val="H2,h2,DO NOT USE_h2,h21,Heading 2 3GPP"/>
    <w:basedOn w:val="Heading1"/>
    <w:next w:val="Normal"/>
    <w:link w:val="Heading2Char"/>
    <w:qFormat/>
    <w:rsid w:val="007B3F32"/>
    <w:pPr>
      <w:numPr>
        <w:ilvl w:val="1"/>
      </w:numPr>
      <w:pBdr>
        <w:top w:val="none" w:color="auto" w:sz="0" w:space="0"/>
      </w:pBdr>
      <w:outlineLvl w:val="1"/>
    </w:pPr>
    <w:rPr>
      <w:sz w:val="32"/>
    </w:rPr>
  </w:style>
  <w:style w:type="paragraph" w:styleId="Heading3">
    <w:name w:val="heading 3"/>
    <w:aliases w:val="Heading 3 3GPP"/>
    <w:basedOn w:val="Heading2"/>
    <w:next w:val="Normal"/>
    <w:qFormat/>
    <w:rsid w:val="00356BB6"/>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Id w:val="44"/>
      </w:numPr>
      <w:outlineLvl w:val="5"/>
    </w:pPr>
  </w:style>
  <w:style w:type="paragraph" w:styleId="Heading7">
    <w:name w:val="heading 7"/>
    <w:basedOn w:val="H6"/>
    <w:next w:val="Normal"/>
    <w:qFormat/>
    <w:rsid w:val="005831DD"/>
    <w:pPr>
      <w:numPr>
        <w:ilvl w:val="6"/>
        <w:numId w:val="44"/>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rsid w:val="005831DD"/>
    <w:pPr>
      <w:numPr>
        <w:numId w:val="0"/>
      </w:num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styleId="ZT" w:customStyle="1">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styleId="ZH" w:customStyle="1">
    <w:name w:val="ZH"/>
    <w:rsid w:val="005831DD"/>
    <w:pPr>
      <w:framePr w:wrap="notBeside" w:hAnchor="margin" w:vAnchor="page" w:xAlign="center" w:y="6805"/>
      <w:widowControl w:val="0"/>
      <w:overflowPunct w:val="0"/>
      <w:autoSpaceDE w:val="0"/>
      <w:autoSpaceDN w:val="0"/>
      <w:adjustRightInd w:val="0"/>
      <w:textAlignment w:val="baseline"/>
    </w:pPr>
    <w:rPr>
      <w:rFonts w:ascii="Arial" w:hAnsi="Arial"/>
      <w:noProof/>
    </w:rPr>
  </w:style>
  <w:style w:type="paragraph" w:styleId="TT" w:customStyle="1">
    <w:name w:val="TT"/>
    <w:basedOn w:val="Heading1"/>
    <w:next w:val="Normal"/>
    <w:rsid w:val="005831DD"/>
    <w:pPr>
      <w:numPr>
        <w:numId w:val="0"/>
      </w:num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styleId="TAH" w:customStyle="1">
    <w:name w:val="TAH"/>
    <w:basedOn w:val="TAC"/>
    <w:link w:val="TAHCar"/>
    <w:rsid w:val="005831DD"/>
    <w:rPr>
      <w:b/>
    </w:rPr>
  </w:style>
  <w:style w:type="paragraph" w:styleId="TAC" w:customStyle="1">
    <w:name w:val="TAC"/>
    <w:basedOn w:val="TAL"/>
    <w:link w:val="TACChar"/>
    <w:rsid w:val="005831DD"/>
    <w:pPr>
      <w:jc w:val="center"/>
    </w:pPr>
  </w:style>
  <w:style w:type="paragraph" w:styleId="TAL" w:customStyle="1">
    <w:name w:val="TAL"/>
    <w:basedOn w:val="Normal"/>
    <w:rsid w:val="005831DD"/>
    <w:pPr>
      <w:keepNext/>
      <w:keepLines/>
      <w:spacing w:after="0"/>
    </w:pPr>
    <w:rPr>
      <w:rFonts w:ascii="Arial" w:hAnsi="Arial"/>
      <w:sz w:val="18"/>
    </w:rPr>
  </w:style>
  <w:style w:type="paragraph" w:styleId="TF" w:customStyle="1">
    <w:name w:val="TF"/>
    <w:basedOn w:val="TH"/>
    <w:rsid w:val="005831DD"/>
    <w:pPr>
      <w:keepNext w:val="0"/>
      <w:spacing w:before="0" w:after="240"/>
    </w:pPr>
  </w:style>
  <w:style w:type="paragraph" w:styleId="TH" w:customStyle="1">
    <w:name w:val="TH"/>
    <w:basedOn w:val="Normal"/>
    <w:link w:val="THChar"/>
    <w:qFormat/>
    <w:rsid w:val="005831DD"/>
    <w:pPr>
      <w:keepNext/>
      <w:keepLines/>
      <w:spacing w:before="60"/>
      <w:jc w:val="center"/>
    </w:pPr>
    <w:rPr>
      <w:rFonts w:ascii="Arial" w:hAnsi="Arial"/>
      <w:b/>
    </w:rPr>
  </w:style>
  <w:style w:type="paragraph" w:styleId="NO" w:customStyle="1">
    <w:name w:val="NO"/>
    <w:basedOn w:val="Normal"/>
    <w:rsid w:val="005831DD"/>
    <w:pPr>
      <w:keepLines/>
      <w:ind w:left="1135" w:hanging="851"/>
    </w:pPr>
  </w:style>
  <w:style w:type="paragraph" w:styleId="TOC9">
    <w:name w:val="toc 9"/>
    <w:basedOn w:val="TOC8"/>
    <w:semiHidden/>
    <w:rsid w:val="005831DD"/>
    <w:pPr>
      <w:ind w:left="1418" w:hanging="1418"/>
    </w:pPr>
  </w:style>
  <w:style w:type="paragraph" w:styleId="EX" w:customStyle="1">
    <w:name w:val="EX"/>
    <w:basedOn w:val="Normal"/>
    <w:link w:val="EXChar"/>
    <w:rsid w:val="005831DD"/>
    <w:pPr>
      <w:keepLines/>
      <w:ind w:left="1702" w:hanging="1418"/>
    </w:pPr>
  </w:style>
  <w:style w:type="paragraph" w:styleId="FP" w:customStyle="1">
    <w:name w:val="FP"/>
    <w:basedOn w:val="Normal"/>
    <w:rsid w:val="005831DD"/>
    <w:pPr>
      <w:spacing w:after="0"/>
    </w:pPr>
  </w:style>
  <w:style w:type="paragraph" w:styleId="LD" w:customStyle="1">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styleId="NW" w:customStyle="1">
    <w:name w:val="NW"/>
    <w:basedOn w:val="NO"/>
    <w:rsid w:val="005831DD"/>
    <w:pPr>
      <w:spacing w:after="0"/>
    </w:pPr>
  </w:style>
  <w:style w:type="paragraph" w:styleId="EW" w:customStyle="1">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styleId="EQ" w:customStyle="1">
    <w:name w:val="EQ"/>
    <w:basedOn w:val="Normal"/>
    <w:next w:val="Normal"/>
    <w:rsid w:val="005831DD"/>
    <w:pPr>
      <w:keepLines/>
      <w:tabs>
        <w:tab w:val="center" w:pos="4536"/>
        <w:tab w:val="right" w:pos="9072"/>
      </w:tabs>
    </w:pPr>
    <w:rPr>
      <w:noProof/>
    </w:rPr>
  </w:style>
  <w:style w:type="paragraph" w:styleId="NF" w:customStyle="1">
    <w:name w:val="NF"/>
    <w:basedOn w:val="NO"/>
    <w:rsid w:val="005831DD"/>
    <w:pPr>
      <w:keepNext/>
      <w:spacing w:after="0"/>
    </w:pPr>
    <w:rPr>
      <w:rFonts w:ascii="Arial" w:hAnsi="Arial"/>
      <w:sz w:val="18"/>
    </w:rPr>
  </w:style>
  <w:style w:type="paragraph" w:styleId="PL" w:customStyle="1">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TAR" w:customStyle="1">
    <w:name w:val="TAR"/>
    <w:basedOn w:val="TAL"/>
    <w:rsid w:val="005831DD"/>
    <w:pPr>
      <w:jc w:val="right"/>
    </w:pPr>
  </w:style>
  <w:style w:type="paragraph" w:styleId="TAN" w:customStyle="1">
    <w:name w:val="TAN"/>
    <w:basedOn w:val="TAL"/>
    <w:rsid w:val="005831DD"/>
    <w:pPr>
      <w:ind w:left="851" w:hanging="851"/>
    </w:pPr>
  </w:style>
  <w:style w:type="paragraph" w:styleId="ZA" w:customStyle="1">
    <w:name w:val="ZA"/>
    <w:rsid w:val="005831DD"/>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Arial" w:hAnsi="Arial"/>
      <w:noProof/>
      <w:sz w:val="40"/>
    </w:rPr>
  </w:style>
  <w:style w:type="paragraph" w:styleId="ZB" w:customStyle="1">
    <w:name w:val="ZB"/>
    <w:rsid w:val="005831DD"/>
    <w:pPr>
      <w:framePr w:w="10206" w:h="284" w:wrap="notBeside" w:hAnchor="margin" w:vAnchor="page" w:y="1986" w:hRule="exact"/>
      <w:widowControl w:val="0"/>
      <w:overflowPunct w:val="0"/>
      <w:autoSpaceDE w:val="0"/>
      <w:autoSpaceDN w:val="0"/>
      <w:adjustRightInd w:val="0"/>
      <w:ind w:right="28"/>
      <w:jc w:val="right"/>
      <w:textAlignment w:val="baseline"/>
    </w:pPr>
    <w:rPr>
      <w:rFonts w:ascii="Arial" w:hAnsi="Arial"/>
      <w:i/>
      <w:noProof/>
    </w:rPr>
  </w:style>
  <w:style w:type="paragraph" w:styleId="ZD" w:customStyle="1">
    <w:name w:val="ZD"/>
    <w:rsid w:val="005831DD"/>
    <w:pPr>
      <w:framePr w:wrap="notBeside" w:hAnchor="margin" w:vAnchor="page" w:y="15764"/>
      <w:widowControl w:val="0"/>
      <w:overflowPunct w:val="0"/>
      <w:autoSpaceDE w:val="0"/>
      <w:autoSpaceDN w:val="0"/>
      <w:adjustRightInd w:val="0"/>
      <w:textAlignment w:val="baseline"/>
    </w:pPr>
    <w:rPr>
      <w:rFonts w:ascii="Arial" w:hAnsi="Arial"/>
      <w:noProof/>
      <w:sz w:val="32"/>
    </w:rPr>
  </w:style>
  <w:style w:type="paragraph" w:styleId="ZU" w:customStyle="1">
    <w:name w:val="ZU"/>
    <w:rsid w:val="005831DD"/>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Arial" w:hAnsi="Arial"/>
      <w:noProof/>
    </w:rPr>
  </w:style>
  <w:style w:type="paragraph" w:styleId="ZV" w:customStyle="1">
    <w:name w:val="ZV"/>
    <w:basedOn w:val="ZU"/>
    <w:rsid w:val="005831DD"/>
    <w:pPr>
      <w:framePr w:wrap="notBeside" w:y="16161"/>
    </w:pPr>
  </w:style>
  <w:style w:type="character" w:styleId="ZGSM" w:customStyle="1">
    <w:name w:val="ZGSM"/>
    <w:rsid w:val="005831DD"/>
  </w:style>
  <w:style w:type="paragraph" w:styleId="List2">
    <w:name w:val="List 2"/>
    <w:basedOn w:val="List"/>
    <w:rsid w:val="005831DD"/>
    <w:pPr>
      <w:ind w:left="851"/>
    </w:pPr>
  </w:style>
  <w:style w:type="paragraph" w:styleId="ZG" w:customStyle="1">
    <w:name w:val="ZG"/>
    <w:rsid w:val="005831DD"/>
    <w:pPr>
      <w:framePr w:wrap="notBeside" w:hAnchor="margin" w:vAnchor="page"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styleId="EditorsNote" w:customStyle="1">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styleId="B1" w:customStyle="1">
    <w:name w:val="B1"/>
    <w:basedOn w:val="List"/>
    <w:link w:val="B1Char"/>
    <w:qFormat/>
    <w:rsid w:val="005831DD"/>
  </w:style>
  <w:style w:type="paragraph" w:styleId="B2" w:customStyle="1">
    <w:name w:val="B2"/>
    <w:basedOn w:val="List2"/>
    <w:link w:val="B2Char"/>
    <w:qFormat/>
    <w:rsid w:val="005831DD"/>
  </w:style>
  <w:style w:type="paragraph" w:styleId="B3" w:customStyle="1">
    <w:name w:val="B3"/>
    <w:basedOn w:val="List3"/>
    <w:rsid w:val="005831DD"/>
  </w:style>
  <w:style w:type="paragraph" w:styleId="B4" w:customStyle="1">
    <w:name w:val="B4"/>
    <w:basedOn w:val="List4"/>
    <w:rsid w:val="005831DD"/>
  </w:style>
  <w:style w:type="paragraph" w:styleId="B5" w:customStyle="1">
    <w:name w:val="B5"/>
    <w:basedOn w:val="List5"/>
    <w:rsid w:val="005831DD"/>
  </w:style>
  <w:style w:type="paragraph" w:styleId="Footer">
    <w:name w:val="footer"/>
    <w:basedOn w:val="Header"/>
    <w:rsid w:val="005831DD"/>
    <w:pPr>
      <w:jc w:val="center"/>
    </w:pPr>
    <w:rPr>
      <w:i/>
    </w:rPr>
  </w:style>
  <w:style w:type="paragraph" w:styleId="ZTD" w:customStyle="1">
    <w:name w:val="ZTD"/>
    <w:basedOn w:val="ZB"/>
    <w:rsid w:val="005831DD"/>
    <w:pPr>
      <w:framePr w:wrap="notBeside" w:y="852" w:hRule="auto"/>
    </w:pPr>
    <w:rPr>
      <w:i w:val="0"/>
      <w:sz w:val="40"/>
    </w:rPr>
  </w:style>
  <w:style w:type="paragraph" w:styleId="CRCoverPage" w:customStyle="1">
    <w:name w:val="CR Cover Page"/>
    <w:rsid w:val="005831DD"/>
    <w:pPr>
      <w:spacing w:after="120"/>
    </w:pPr>
    <w:rPr>
      <w:rFonts w:ascii="Arial" w:hAnsi="Arial" w:eastAsia="MS Mincho"/>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styleId="00BodyText" w:customStyle="1">
    <w:name w:val="00 BodyText"/>
    <w:basedOn w:val="Normal"/>
    <w:rsid w:val="005831DD"/>
    <w:pPr>
      <w:overflowPunct/>
      <w:autoSpaceDE/>
      <w:autoSpaceDN/>
      <w:adjustRightInd/>
      <w:spacing w:after="220"/>
      <w:textAlignment w:val="auto"/>
    </w:pPr>
    <w:rPr>
      <w:rFonts w:ascii="Arial" w:hAnsi="Arial"/>
      <w:sz w:val="22"/>
      <w:lang w:val="en-US"/>
    </w:rPr>
  </w:style>
  <w:style w:type="paragraph" w:styleId="11BodyText" w:customStyle="1">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styleId="B6" w:customStyle="1">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uiPriority w:val="35"/>
    <w:qFormat/>
    <w:rsid w:val="005831DD"/>
    <w:pPr>
      <w:spacing w:before="120" w:after="120"/>
    </w:pPr>
    <w:rPr>
      <w:b/>
    </w:rPr>
  </w:style>
  <w:style w:type="character" w:styleId="CaptionChar1" w:customStyle="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styleId="Doc-text2" w:customStyle="1">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styleId="Doc-text2Char" w:customStyle="1">
    <w:name w:val="Doc-text2 Char"/>
    <w:link w:val="Doc-text2"/>
    <w:rsid w:val="005831DD"/>
    <w:rPr>
      <w:rFonts w:ascii="Arial" w:hAnsi="Arial" w:eastAsia="MS Mincho"/>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styleId="FootnoteTextChar" w:customStyle="1">
    <w:name w:val="Footnote Text Char"/>
    <w:link w:val="FootnoteText"/>
    <w:rsid w:val="007651CA"/>
    <w:rPr>
      <w:rFonts w:ascii="Times New Roman" w:hAnsi="Times New Roman"/>
      <w:sz w:val="16"/>
      <w:lang w:val="en-GB"/>
    </w:rPr>
  </w:style>
  <w:style w:type="paragraph" w:styleId="owapara" w:customStyle="1">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styleId="BodyTextChar" w:customStyle="1">
    <w:name w:val="Body Text Char"/>
    <w:link w:val="BodyText"/>
    <w:rsid w:val="00C72E18"/>
    <w:rPr>
      <w:rFonts w:ascii="Times New Roman" w:hAnsi="Times New Roman"/>
      <w:lang w:val="en-GB"/>
    </w:rPr>
  </w:style>
  <w:style w:type="character" w:styleId="CommentTextChar" w:customStyle="1">
    <w:name w:val="Comment Text Char"/>
    <w:link w:val="CommentText"/>
    <w:uiPriority w:val="99"/>
    <w:qFormat/>
    <w:rsid w:val="004241C5"/>
    <w:rPr>
      <w:rFonts w:ascii="Times New Roman" w:hAnsi="Times New Roman" w:eastAsia="MS Mincho"/>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GTdoc" w:customStyle="1">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styleId="B1Char" w:customStyle="1">
    <w:name w:val="B1 Char"/>
    <w:link w:val="B1"/>
    <w:locked/>
    <w:rsid w:val="00327163"/>
    <w:rPr>
      <w:rFonts w:ascii="Times New Roman" w:hAnsi="Times New Roman"/>
      <w:lang w:val="en-GB"/>
    </w:rPr>
  </w:style>
  <w:style w:type="character" w:styleId="ListParagraphChar" w:customStyle="1">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styleId="HeaderChar" w:customStyle="1">
    <w:name w:val="Header Char"/>
    <w:aliases w:val="header odd Char"/>
    <w:basedOn w:val="DefaultParagraphFont"/>
    <w:link w:val="Header"/>
    <w:rsid w:val="00C43547"/>
    <w:rPr>
      <w:rFonts w:ascii="Arial" w:hAnsi="Arial"/>
      <w:b/>
      <w:noProof/>
      <w:sz w:val="18"/>
    </w:rPr>
  </w:style>
  <w:style w:type="character" w:styleId="THChar" w:customStyle="1">
    <w:name w:val="TH Char"/>
    <w:link w:val="TH"/>
    <w:qFormat/>
    <w:rsid w:val="00AB6F48"/>
    <w:rPr>
      <w:rFonts w:ascii="Arial" w:hAnsi="Arial"/>
      <w:b/>
      <w:lang w:val="en-GB"/>
    </w:rPr>
  </w:style>
  <w:style w:type="character" w:styleId="TACChar" w:customStyle="1">
    <w:name w:val="TAC Char"/>
    <w:link w:val="TAC"/>
    <w:locked/>
    <w:rsid w:val="00AB6F48"/>
    <w:rPr>
      <w:rFonts w:ascii="Arial" w:hAnsi="Arial"/>
      <w:sz w:val="18"/>
      <w:lang w:val="en-GB"/>
    </w:rPr>
  </w:style>
  <w:style w:type="character" w:styleId="TAHCar" w:customStyle="1">
    <w:name w:val="TAH Car"/>
    <w:link w:val="TAH"/>
    <w:rsid w:val="00AB6F48"/>
    <w:rPr>
      <w:rFonts w:ascii="Arial" w:hAnsi="Arial"/>
      <w:b/>
      <w:sz w:val="18"/>
      <w:lang w:val="en-GB"/>
    </w:rPr>
  </w:style>
  <w:style w:type="character" w:styleId="Heading2Char" w:customStyle="1">
    <w:name w:val="Heading 2 Char"/>
    <w:aliases w:val="H2 Char,h2 Char,DO NOT USE_h2 Char,h21 Char,Heading 2 3GPP Char"/>
    <w:basedOn w:val="DefaultParagraphFont"/>
    <w:link w:val="Heading2"/>
    <w:rsid w:val="007B3F32"/>
    <w:rPr>
      <w:rFonts w:ascii="Arial" w:hAnsi="Arial"/>
      <w:sz w:val="32"/>
      <w:lang w:val="en-GB"/>
    </w:rPr>
  </w:style>
  <w:style w:type="paragraph" w:styleId="bullet" w:customStyle="1">
    <w:name w:val="bullet"/>
    <w:basedOn w:val="ListParagraph"/>
    <w:link w:val="bulletChar"/>
    <w:qFormat/>
    <w:rsid w:val="00F75D1C"/>
    <w:pPr>
      <w:widowControl w:val="0"/>
      <w:numPr>
        <w:numId w:val="2"/>
      </w:numPr>
      <w:spacing w:after="60"/>
      <w:ind w:left="720"/>
      <w:jc w:val="both"/>
    </w:pPr>
    <w:rPr>
      <w:rFonts w:eastAsia="Times New Roman"/>
      <w:kern w:val="2"/>
      <w:sz w:val="20"/>
      <w:lang w:val="en-GB" w:eastAsia="en-US"/>
    </w:rPr>
  </w:style>
  <w:style w:type="character" w:styleId="bulletChar" w:customStyle="1">
    <w:name w:val="bullet Char"/>
    <w:link w:val="bullet"/>
    <w:rsid w:val="00F75D1C"/>
    <w:rPr>
      <w:rFonts w:ascii="Times New Roman" w:hAnsi="Times New Roman" w:eastAsia="Times New Roman"/>
      <w:kern w:val="2"/>
      <w:szCs w:val="24"/>
      <w:lang w:val="en-GB"/>
    </w:rPr>
  </w:style>
  <w:style w:type="character" w:styleId="normaltextrun1" w:customStyle="1">
    <w:name w:val="normaltextrun1"/>
    <w:basedOn w:val="DefaultParagraphFont"/>
    <w:rsid w:val="00CA2655"/>
  </w:style>
  <w:style w:type="character" w:styleId="spellingerror" w:customStyle="1">
    <w:name w:val="spellingerror"/>
    <w:basedOn w:val="DefaultParagraphFont"/>
    <w:rsid w:val="00F3429E"/>
  </w:style>
  <w:style w:type="paragraph" w:styleId="paragraph" w:customStyle="1">
    <w:name w:val="paragraph"/>
    <w:basedOn w:val="Normal"/>
    <w:rsid w:val="00B07904"/>
    <w:pPr>
      <w:overflowPunct/>
      <w:autoSpaceDE/>
      <w:autoSpaceDN/>
      <w:adjustRightInd/>
      <w:spacing w:after="0"/>
      <w:textAlignment w:val="auto"/>
    </w:pPr>
    <w:rPr>
      <w:rFonts w:eastAsia="Times New Roman"/>
      <w:sz w:val="24"/>
      <w:szCs w:val="24"/>
      <w:lang w:val="fi-FI" w:eastAsia="fi-FI"/>
    </w:rPr>
  </w:style>
  <w:style w:type="character" w:styleId="eop" w:customStyle="1">
    <w:name w:val="eop"/>
    <w:basedOn w:val="DefaultParagraphFont"/>
    <w:rsid w:val="00B07904"/>
  </w:style>
  <w:style w:type="character" w:styleId="fontstyle01" w:customStyle="1">
    <w:name w:val="fontstyle01"/>
    <w:basedOn w:val="DefaultParagraphFont"/>
    <w:rsid w:val="00BA004E"/>
    <w:rPr>
      <w:rFonts w:hint="default" w:ascii="Arial-BoldItalicMT" w:hAnsi="Arial-BoldItalicMT"/>
      <w:b/>
      <w:bCs/>
      <w:i/>
      <w:iCs/>
      <w:color w:val="000000"/>
      <w:sz w:val="18"/>
      <w:szCs w:val="18"/>
    </w:rPr>
  </w:style>
  <w:style w:type="paragraph" w:styleId="ECCParBulleted" w:customStyle="1">
    <w:name w:val="ECC Par Bulleted"/>
    <w:basedOn w:val="Normal"/>
    <w:rsid w:val="00501A5C"/>
    <w:pPr>
      <w:numPr>
        <w:numId w:val="9"/>
      </w:numPr>
      <w:overflowPunct/>
      <w:autoSpaceDE/>
      <w:autoSpaceDN/>
      <w:adjustRightInd/>
      <w:spacing w:after="120"/>
      <w:jc w:val="both"/>
      <w:textAlignment w:val="auto"/>
    </w:pPr>
    <w:rPr>
      <w:rFonts w:ascii="Arial" w:hAnsi="Arial" w:eastAsia="Times New Roman"/>
      <w:szCs w:val="24"/>
    </w:rPr>
  </w:style>
  <w:style w:type="character" w:styleId="EXChar" w:customStyle="1">
    <w:name w:val="EX Char"/>
    <w:link w:val="EX"/>
    <w:rsid w:val="00B30325"/>
    <w:rPr>
      <w:rFonts w:ascii="Times New Roman" w:hAnsi="Times New Roman"/>
      <w:lang w:val="en-GB"/>
    </w:rPr>
  </w:style>
  <w:style w:type="character" w:styleId="PLChar" w:customStyle="1">
    <w:name w:val="PL Char"/>
    <w:link w:val="PL"/>
    <w:qFormat/>
    <w:rsid w:val="004B77A6"/>
    <w:rPr>
      <w:rFonts w:ascii="Courier New" w:hAnsi="Courier New"/>
      <w:noProof/>
      <w:sz w:val="16"/>
    </w:rPr>
  </w:style>
  <w:style w:type="character" w:styleId="B1Zchn" w:customStyle="1">
    <w:name w:val="B1 Zchn"/>
    <w:qFormat/>
    <w:rsid w:val="005056D1"/>
    <w:rPr>
      <w:lang w:eastAsia="en-US"/>
    </w:rPr>
  </w:style>
  <w:style w:type="character" w:styleId="B2Char" w:customStyle="1">
    <w:name w:val="B2 Char"/>
    <w:link w:val="B2"/>
    <w:qFormat/>
    <w:rsid w:val="005056D1"/>
    <w:rPr>
      <w:rFonts w:ascii="Times New Roman" w:hAnsi="Times New Roman"/>
      <w:lang w:val="en-GB"/>
    </w:rPr>
  </w:style>
  <w:style w:type="paragraph" w:styleId="StatementBody" w:customStyle="1">
    <w:name w:val="Statement Body"/>
    <w:basedOn w:val="Normal"/>
    <w:rsid w:val="00084FCA"/>
    <w:pPr>
      <w:numPr>
        <w:numId w:val="43"/>
      </w:numPr>
      <w:overflowPunct/>
      <w:autoSpaceDE/>
      <w:autoSpaceDN/>
      <w:adjustRightInd/>
      <w:spacing w:after="100" w:afterAutospacing="1"/>
      <w:contextualSpacing/>
      <w:textAlignment w:val="auto"/>
    </w:pPr>
    <w:rPr>
      <w:rFonts w:eastAsia="Times New Roman"/>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88697">
      <w:bodyDiv w:val="1"/>
      <w:marLeft w:val="0"/>
      <w:marRight w:val="0"/>
      <w:marTop w:val="0"/>
      <w:marBottom w:val="0"/>
      <w:divBdr>
        <w:top w:val="none" w:sz="0" w:space="0" w:color="auto"/>
        <w:left w:val="none" w:sz="0" w:space="0" w:color="auto"/>
        <w:bottom w:val="none" w:sz="0" w:space="0" w:color="auto"/>
        <w:right w:val="none" w:sz="0" w:space="0" w:color="auto"/>
      </w:divBdr>
      <w:divsChild>
        <w:div w:id="1438259462">
          <w:marLeft w:val="1800"/>
          <w:marRight w:val="0"/>
          <w:marTop w:val="100"/>
          <w:marBottom w:val="0"/>
          <w:divBdr>
            <w:top w:val="none" w:sz="0" w:space="0" w:color="auto"/>
            <w:left w:val="none" w:sz="0" w:space="0" w:color="auto"/>
            <w:bottom w:val="none" w:sz="0" w:space="0" w:color="auto"/>
            <w:right w:val="none" w:sz="0" w:space="0" w:color="auto"/>
          </w:divBdr>
        </w:div>
        <w:div w:id="1302034767">
          <w:marLeft w:val="1800"/>
          <w:marRight w:val="0"/>
          <w:marTop w:val="100"/>
          <w:marBottom w:val="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0932985">
      <w:bodyDiv w:val="1"/>
      <w:marLeft w:val="0"/>
      <w:marRight w:val="0"/>
      <w:marTop w:val="0"/>
      <w:marBottom w:val="0"/>
      <w:divBdr>
        <w:top w:val="none" w:sz="0" w:space="0" w:color="auto"/>
        <w:left w:val="none" w:sz="0" w:space="0" w:color="auto"/>
        <w:bottom w:val="none" w:sz="0" w:space="0" w:color="auto"/>
        <w:right w:val="none" w:sz="0" w:space="0" w:color="auto"/>
      </w:divBdr>
      <w:divsChild>
        <w:div w:id="505822671">
          <w:marLeft w:val="547"/>
          <w:marRight w:val="0"/>
          <w:marTop w:val="0"/>
          <w:marBottom w:val="160"/>
          <w:divBdr>
            <w:top w:val="none" w:sz="0" w:space="0" w:color="auto"/>
            <w:left w:val="none" w:sz="0" w:space="0" w:color="auto"/>
            <w:bottom w:val="none" w:sz="0" w:space="0" w:color="auto"/>
            <w:right w:val="none" w:sz="0" w:space="0" w:color="auto"/>
          </w:divBdr>
        </w:div>
        <w:div w:id="913123834">
          <w:marLeft w:val="547"/>
          <w:marRight w:val="0"/>
          <w:marTop w:val="0"/>
          <w:marBottom w:val="160"/>
          <w:divBdr>
            <w:top w:val="none" w:sz="0" w:space="0" w:color="auto"/>
            <w:left w:val="none" w:sz="0" w:space="0" w:color="auto"/>
            <w:bottom w:val="none" w:sz="0" w:space="0" w:color="auto"/>
            <w:right w:val="none" w:sz="0" w:space="0" w:color="auto"/>
          </w:divBdr>
        </w:div>
        <w:div w:id="1305893537">
          <w:marLeft w:val="547"/>
          <w:marRight w:val="0"/>
          <w:marTop w:val="0"/>
          <w:marBottom w:val="160"/>
          <w:divBdr>
            <w:top w:val="none" w:sz="0" w:space="0" w:color="auto"/>
            <w:left w:val="none" w:sz="0" w:space="0" w:color="auto"/>
            <w:bottom w:val="none" w:sz="0" w:space="0" w:color="auto"/>
            <w:right w:val="none" w:sz="0" w:space="0" w:color="auto"/>
          </w:divBdr>
        </w:div>
      </w:divsChild>
    </w:div>
    <w:div w:id="78673181">
      <w:bodyDiv w:val="1"/>
      <w:marLeft w:val="0"/>
      <w:marRight w:val="0"/>
      <w:marTop w:val="0"/>
      <w:marBottom w:val="0"/>
      <w:divBdr>
        <w:top w:val="none" w:sz="0" w:space="0" w:color="auto"/>
        <w:left w:val="none" w:sz="0" w:space="0" w:color="auto"/>
        <w:bottom w:val="none" w:sz="0" w:space="0" w:color="auto"/>
        <w:right w:val="none" w:sz="0" w:space="0" w:color="auto"/>
      </w:divBdr>
    </w:div>
    <w:div w:id="112865939">
      <w:bodyDiv w:val="1"/>
      <w:marLeft w:val="0"/>
      <w:marRight w:val="0"/>
      <w:marTop w:val="0"/>
      <w:marBottom w:val="0"/>
      <w:divBdr>
        <w:top w:val="none" w:sz="0" w:space="0" w:color="auto"/>
        <w:left w:val="none" w:sz="0" w:space="0" w:color="auto"/>
        <w:bottom w:val="none" w:sz="0" w:space="0" w:color="auto"/>
        <w:right w:val="none" w:sz="0" w:space="0" w:color="auto"/>
      </w:divBdr>
      <w:divsChild>
        <w:div w:id="397824649">
          <w:marLeft w:val="547"/>
          <w:marRight w:val="0"/>
          <w:marTop w:val="0"/>
          <w:marBottom w:val="0"/>
          <w:divBdr>
            <w:top w:val="none" w:sz="0" w:space="0" w:color="auto"/>
            <w:left w:val="none" w:sz="0" w:space="0" w:color="auto"/>
            <w:bottom w:val="none" w:sz="0" w:space="0" w:color="auto"/>
            <w:right w:val="none" w:sz="0" w:space="0" w:color="auto"/>
          </w:divBdr>
        </w:div>
        <w:div w:id="610934342">
          <w:marLeft w:val="547"/>
          <w:marRight w:val="0"/>
          <w:marTop w:val="0"/>
          <w:marBottom w:val="0"/>
          <w:divBdr>
            <w:top w:val="none" w:sz="0" w:space="0" w:color="auto"/>
            <w:left w:val="none" w:sz="0" w:space="0" w:color="auto"/>
            <w:bottom w:val="none" w:sz="0" w:space="0" w:color="auto"/>
            <w:right w:val="none" w:sz="0" w:space="0" w:color="auto"/>
          </w:divBdr>
        </w:div>
        <w:div w:id="350955423">
          <w:marLeft w:val="547"/>
          <w:marRight w:val="0"/>
          <w:marTop w:val="0"/>
          <w:marBottom w:val="0"/>
          <w:divBdr>
            <w:top w:val="none" w:sz="0" w:space="0" w:color="auto"/>
            <w:left w:val="none" w:sz="0" w:space="0" w:color="auto"/>
            <w:bottom w:val="none" w:sz="0" w:space="0" w:color="auto"/>
            <w:right w:val="none" w:sz="0" w:space="0" w:color="auto"/>
          </w:divBdr>
        </w:div>
        <w:div w:id="1697266322">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529171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2423697">
      <w:bodyDiv w:val="1"/>
      <w:marLeft w:val="0"/>
      <w:marRight w:val="0"/>
      <w:marTop w:val="0"/>
      <w:marBottom w:val="0"/>
      <w:divBdr>
        <w:top w:val="none" w:sz="0" w:space="0" w:color="auto"/>
        <w:left w:val="none" w:sz="0" w:space="0" w:color="auto"/>
        <w:bottom w:val="none" w:sz="0" w:space="0" w:color="auto"/>
        <w:right w:val="none" w:sz="0" w:space="0" w:color="auto"/>
      </w:divBdr>
      <w:divsChild>
        <w:div w:id="1716464273">
          <w:marLeft w:val="274"/>
          <w:marRight w:val="0"/>
          <w:marTop w:val="0"/>
          <w:marBottom w:val="0"/>
          <w:divBdr>
            <w:top w:val="none" w:sz="0" w:space="0" w:color="auto"/>
            <w:left w:val="none" w:sz="0" w:space="0" w:color="auto"/>
            <w:bottom w:val="none" w:sz="0" w:space="0" w:color="auto"/>
            <w:right w:val="none" w:sz="0" w:space="0" w:color="auto"/>
          </w:divBdr>
        </w:div>
        <w:div w:id="180167794">
          <w:marLeft w:val="274"/>
          <w:marRight w:val="0"/>
          <w:marTop w:val="0"/>
          <w:marBottom w:val="0"/>
          <w:divBdr>
            <w:top w:val="none" w:sz="0" w:space="0" w:color="auto"/>
            <w:left w:val="none" w:sz="0" w:space="0" w:color="auto"/>
            <w:bottom w:val="none" w:sz="0" w:space="0" w:color="auto"/>
            <w:right w:val="none" w:sz="0" w:space="0" w:color="auto"/>
          </w:divBdr>
        </w:div>
        <w:div w:id="1394232888">
          <w:marLeft w:val="994"/>
          <w:marRight w:val="0"/>
          <w:marTop w:val="0"/>
          <w:marBottom w:val="0"/>
          <w:divBdr>
            <w:top w:val="none" w:sz="0" w:space="0" w:color="auto"/>
            <w:left w:val="none" w:sz="0" w:space="0" w:color="auto"/>
            <w:bottom w:val="none" w:sz="0" w:space="0" w:color="auto"/>
            <w:right w:val="none" w:sz="0" w:space="0" w:color="auto"/>
          </w:divBdr>
        </w:div>
        <w:div w:id="1956911760">
          <w:marLeft w:val="994"/>
          <w:marRight w:val="0"/>
          <w:marTop w:val="0"/>
          <w:marBottom w:val="0"/>
          <w:divBdr>
            <w:top w:val="none" w:sz="0" w:space="0" w:color="auto"/>
            <w:left w:val="none" w:sz="0" w:space="0" w:color="auto"/>
            <w:bottom w:val="none" w:sz="0" w:space="0" w:color="auto"/>
            <w:right w:val="none" w:sz="0" w:space="0" w:color="auto"/>
          </w:divBdr>
        </w:div>
        <w:div w:id="1218320651">
          <w:marLeft w:val="274"/>
          <w:marRight w:val="0"/>
          <w:marTop w:val="0"/>
          <w:marBottom w:val="0"/>
          <w:divBdr>
            <w:top w:val="none" w:sz="0" w:space="0" w:color="auto"/>
            <w:left w:val="none" w:sz="0" w:space="0" w:color="auto"/>
            <w:bottom w:val="none" w:sz="0" w:space="0" w:color="auto"/>
            <w:right w:val="none" w:sz="0" w:space="0" w:color="auto"/>
          </w:divBdr>
        </w:div>
        <w:div w:id="590940354">
          <w:marLeft w:val="274"/>
          <w:marRight w:val="0"/>
          <w:marTop w:val="0"/>
          <w:marBottom w:val="0"/>
          <w:divBdr>
            <w:top w:val="none" w:sz="0" w:space="0" w:color="auto"/>
            <w:left w:val="none" w:sz="0" w:space="0" w:color="auto"/>
            <w:bottom w:val="none" w:sz="0" w:space="0" w:color="auto"/>
            <w:right w:val="none" w:sz="0" w:space="0" w:color="auto"/>
          </w:divBdr>
        </w:div>
      </w:divsChild>
    </w:div>
    <w:div w:id="222061275">
      <w:bodyDiv w:val="1"/>
      <w:marLeft w:val="0"/>
      <w:marRight w:val="0"/>
      <w:marTop w:val="0"/>
      <w:marBottom w:val="0"/>
      <w:divBdr>
        <w:top w:val="none" w:sz="0" w:space="0" w:color="auto"/>
        <w:left w:val="none" w:sz="0" w:space="0" w:color="auto"/>
        <w:bottom w:val="none" w:sz="0" w:space="0" w:color="auto"/>
        <w:right w:val="none" w:sz="0" w:space="0" w:color="auto"/>
      </w:divBdr>
    </w:div>
    <w:div w:id="229657440">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4364594">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02469268">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9951629">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0046155">
      <w:bodyDiv w:val="1"/>
      <w:marLeft w:val="0"/>
      <w:marRight w:val="0"/>
      <w:marTop w:val="0"/>
      <w:marBottom w:val="0"/>
      <w:divBdr>
        <w:top w:val="none" w:sz="0" w:space="0" w:color="auto"/>
        <w:left w:val="none" w:sz="0" w:space="0" w:color="auto"/>
        <w:bottom w:val="none" w:sz="0" w:space="0" w:color="auto"/>
        <w:right w:val="none" w:sz="0" w:space="0" w:color="auto"/>
      </w:divBdr>
      <w:divsChild>
        <w:div w:id="1201743113">
          <w:marLeft w:val="547"/>
          <w:marRight w:val="0"/>
          <w:marTop w:val="0"/>
          <w:marBottom w:val="0"/>
          <w:divBdr>
            <w:top w:val="none" w:sz="0" w:space="0" w:color="auto"/>
            <w:left w:val="none" w:sz="0" w:space="0" w:color="auto"/>
            <w:bottom w:val="none" w:sz="0" w:space="0" w:color="auto"/>
            <w:right w:val="none" w:sz="0" w:space="0" w:color="auto"/>
          </w:divBdr>
        </w:div>
        <w:div w:id="544374494">
          <w:marLeft w:val="547"/>
          <w:marRight w:val="0"/>
          <w:marTop w:val="0"/>
          <w:marBottom w:val="0"/>
          <w:divBdr>
            <w:top w:val="none" w:sz="0" w:space="0" w:color="auto"/>
            <w:left w:val="none" w:sz="0" w:space="0" w:color="auto"/>
            <w:bottom w:val="none" w:sz="0" w:space="0" w:color="auto"/>
            <w:right w:val="none" w:sz="0" w:space="0" w:color="auto"/>
          </w:divBdr>
        </w:div>
        <w:div w:id="1926763523">
          <w:marLeft w:val="547"/>
          <w:marRight w:val="0"/>
          <w:marTop w:val="0"/>
          <w:marBottom w:val="0"/>
          <w:divBdr>
            <w:top w:val="none" w:sz="0" w:space="0" w:color="auto"/>
            <w:left w:val="none" w:sz="0" w:space="0" w:color="auto"/>
            <w:bottom w:val="none" w:sz="0" w:space="0" w:color="auto"/>
            <w:right w:val="none" w:sz="0" w:space="0" w:color="auto"/>
          </w:divBdr>
        </w:div>
        <w:div w:id="1382092371">
          <w:marLeft w:val="547"/>
          <w:marRight w:val="0"/>
          <w:marTop w:val="0"/>
          <w:marBottom w:val="0"/>
          <w:divBdr>
            <w:top w:val="none" w:sz="0" w:space="0" w:color="auto"/>
            <w:left w:val="none" w:sz="0" w:space="0" w:color="auto"/>
            <w:bottom w:val="none" w:sz="0" w:space="0" w:color="auto"/>
            <w:right w:val="none" w:sz="0" w:space="0" w:color="auto"/>
          </w:divBdr>
        </w:div>
      </w:divsChild>
    </w:div>
    <w:div w:id="574704389">
      <w:bodyDiv w:val="1"/>
      <w:marLeft w:val="0"/>
      <w:marRight w:val="0"/>
      <w:marTop w:val="0"/>
      <w:marBottom w:val="0"/>
      <w:divBdr>
        <w:top w:val="none" w:sz="0" w:space="0" w:color="auto"/>
        <w:left w:val="none" w:sz="0" w:space="0" w:color="auto"/>
        <w:bottom w:val="none" w:sz="0" w:space="0" w:color="auto"/>
        <w:right w:val="none" w:sz="0" w:space="0" w:color="auto"/>
      </w:divBdr>
    </w:div>
    <w:div w:id="586958987">
      <w:bodyDiv w:val="1"/>
      <w:marLeft w:val="0"/>
      <w:marRight w:val="0"/>
      <w:marTop w:val="0"/>
      <w:marBottom w:val="0"/>
      <w:divBdr>
        <w:top w:val="none" w:sz="0" w:space="0" w:color="auto"/>
        <w:left w:val="none" w:sz="0" w:space="0" w:color="auto"/>
        <w:bottom w:val="none" w:sz="0" w:space="0" w:color="auto"/>
        <w:right w:val="none" w:sz="0" w:space="0" w:color="auto"/>
      </w:divBdr>
    </w:div>
    <w:div w:id="592784776">
      <w:bodyDiv w:val="1"/>
      <w:marLeft w:val="0"/>
      <w:marRight w:val="0"/>
      <w:marTop w:val="0"/>
      <w:marBottom w:val="0"/>
      <w:divBdr>
        <w:top w:val="none" w:sz="0" w:space="0" w:color="auto"/>
        <w:left w:val="none" w:sz="0" w:space="0" w:color="auto"/>
        <w:bottom w:val="none" w:sz="0" w:space="0" w:color="auto"/>
        <w:right w:val="none" w:sz="0" w:space="0" w:color="auto"/>
      </w:divBdr>
      <w:divsChild>
        <w:div w:id="1365711554">
          <w:marLeft w:val="547"/>
          <w:marRight w:val="0"/>
          <w:marTop w:val="0"/>
          <w:marBottom w:val="0"/>
          <w:divBdr>
            <w:top w:val="none" w:sz="0" w:space="0" w:color="auto"/>
            <w:left w:val="none" w:sz="0" w:space="0" w:color="auto"/>
            <w:bottom w:val="none" w:sz="0" w:space="0" w:color="auto"/>
            <w:right w:val="none" w:sz="0" w:space="0" w:color="auto"/>
          </w:divBdr>
        </w:div>
        <w:div w:id="1584220192">
          <w:marLeft w:val="547"/>
          <w:marRight w:val="0"/>
          <w:marTop w:val="0"/>
          <w:marBottom w:val="0"/>
          <w:divBdr>
            <w:top w:val="none" w:sz="0" w:space="0" w:color="auto"/>
            <w:left w:val="none" w:sz="0" w:space="0" w:color="auto"/>
            <w:bottom w:val="none" w:sz="0" w:space="0" w:color="auto"/>
            <w:right w:val="none" w:sz="0" w:space="0" w:color="auto"/>
          </w:divBdr>
        </w:div>
        <w:div w:id="2027168950">
          <w:marLeft w:val="547"/>
          <w:marRight w:val="0"/>
          <w:marTop w:val="0"/>
          <w:marBottom w:val="0"/>
          <w:divBdr>
            <w:top w:val="none" w:sz="0" w:space="0" w:color="auto"/>
            <w:left w:val="none" w:sz="0" w:space="0" w:color="auto"/>
            <w:bottom w:val="none" w:sz="0" w:space="0" w:color="auto"/>
            <w:right w:val="none" w:sz="0" w:space="0" w:color="auto"/>
          </w:divBdr>
        </w:div>
        <w:div w:id="505748106">
          <w:marLeft w:val="547"/>
          <w:marRight w:val="0"/>
          <w:marTop w:val="0"/>
          <w:marBottom w:val="0"/>
          <w:divBdr>
            <w:top w:val="none" w:sz="0" w:space="0" w:color="auto"/>
            <w:left w:val="none" w:sz="0" w:space="0" w:color="auto"/>
            <w:bottom w:val="none" w:sz="0" w:space="0" w:color="auto"/>
            <w:right w:val="none" w:sz="0" w:space="0" w:color="auto"/>
          </w:divBdr>
        </w:div>
        <w:div w:id="932277480">
          <w:marLeft w:val="1166"/>
          <w:marRight w:val="0"/>
          <w:marTop w:val="0"/>
          <w:marBottom w:val="0"/>
          <w:divBdr>
            <w:top w:val="none" w:sz="0" w:space="0" w:color="auto"/>
            <w:left w:val="none" w:sz="0" w:space="0" w:color="auto"/>
            <w:bottom w:val="none" w:sz="0" w:space="0" w:color="auto"/>
            <w:right w:val="none" w:sz="0" w:space="0" w:color="auto"/>
          </w:divBdr>
        </w:div>
      </w:divsChild>
    </w:div>
    <w:div w:id="593586529">
      <w:bodyDiv w:val="1"/>
      <w:marLeft w:val="0"/>
      <w:marRight w:val="0"/>
      <w:marTop w:val="0"/>
      <w:marBottom w:val="0"/>
      <w:divBdr>
        <w:top w:val="none" w:sz="0" w:space="0" w:color="auto"/>
        <w:left w:val="none" w:sz="0" w:space="0" w:color="auto"/>
        <w:bottom w:val="none" w:sz="0" w:space="0" w:color="auto"/>
        <w:right w:val="none" w:sz="0" w:space="0" w:color="auto"/>
      </w:divBdr>
    </w:div>
    <w:div w:id="603852093">
      <w:bodyDiv w:val="1"/>
      <w:marLeft w:val="0"/>
      <w:marRight w:val="0"/>
      <w:marTop w:val="0"/>
      <w:marBottom w:val="0"/>
      <w:divBdr>
        <w:top w:val="none" w:sz="0" w:space="0" w:color="auto"/>
        <w:left w:val="none" w:sz="0" w:space="0" w:color="auto"/>
        <w:bottom w:val="none" w:sz="0" w:space="0" w:color="auto"/>
        <w:right w:val="none" w:sz="0" w:space="0" w:color="auto"/>
      </w:divBdr>
      <w:divsChild>
        <w:div w:id="729619038">
          <w:marLeft w:val="547"/>
          <w:marRight w:val="0"/>
          <w:marTop w:val="0"/>
          <w:marBottom w:val="160"/>
          <w:divBdr>
            <w:top w:val="none" w:sz="0" w:space="0" w:color="auto"/>
            <w:left w:val="none" w:sz="0" w:space="0" w:color="auto"/>
            <w:bottom w:val="none" w:sz="0" w:space="0" w:color="auto"/>
            <w:right w:val="none" w:sz="0" w:space="0" w:color="auto"/>
          </w:divBdr>
        </w:div>
        <w:div w:id="62025763">
          <w:marLeft w:val="547"/>
          <w:marRight w:val="0"/>
          <w:marTop w:val="0"/>
          <w:marBottom w:val="16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15815600">
      <w:bodyDiv w:val="1"/>
      <w:marLeft w:val="0"/>
      <w:marRight w:val="0"/>
      <w:marTop w:val="0"/>
      <w:marBottom w:val="0"/>
      <w:divBdr>
        <w:top w:val="none" w:sz="0" w:space="0" w:color="auto"/>
        <w:left w:val="none" w:sz="0" w:space="0" w:color="auto"/>
        <w:bottom w:val="none" w:sz="0" w:space="0" w:color="auto"/>
        <w:right w:val="none" w:sz="0" w:space="0" w:color="auto"/>
      </w:divBdr>
    </w:div>
    <w:div w:id="744886738">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4374774">
      <w:bodyDiv w:val="1"/>
      <w:marLeft w:val="0"/>
      <w:marRight w:val="0"/>
      <w:marTop w:val="0"/>
      <w:marBottom w:val="0"/>
      <w:divBdr>
        <w:top w:val="none" w:sz="0" w:space="0" w:color="auto"/>
        <w:left w:val="none" w:sz="0" w:space="0" w:color="auto"/>
        <w:bottom w:val="none" w:sz="0" w:space="0" w:color="auto"/>
        <w:right w:val="none" w:sz="0" w:space="0" w:color="auto"/>
      </w:divBdr>
      <w:divsChild>
        <w:div w:id="327834332">
          <w:marLeft w:val="446"/>
          <w:marRight w:val="0"/>
          <w:marTop w:val="0"/>
          <w:marBottom w:val="0"/>
          <w:divBdr>
            <w:top w:val="none" w:sz="0" w:space="0" w:color="auto"/>
            <w:left w:val="none" w:sz="0" w:space="0" w:color="auto"/>
            <w:bottom w:val="none" w:sz="0" w:space="0" w:color="auto"/>
            <w:right w:val="none" w:sz="0" w:space="0" w:color="auto"/>
          </w:divBdr>
        </w:div>
        <w:div w:id="960260513">
          <w:marLeft w:val="446"/>
          <w:marRight w:val="0"/>
          <w:marTop w:val="0"/>
          <w:marBottom w:val="0"/>
          <w:divBdr>
            <w:top w:val="none" w:sz="0" w:space="0" w:color="auto"/>
            <w:left w:val="none" w:sz="0" w:space="0" w:color="auto"/>
            <w:bottom w:val="none" w:sz="0" w:space="0" w:color="auto"/>
            <w:right w:val="none" w:sz="0" w:space="0" w:color="auto"/>
          </w:divBdr>
        </w:div>
        <w:div w:id="980231168">
          <w:marLeft w:val="1166"/>
          <w:marRight w:val="0"/>
          <w:marTop w:val="0"/>
          <w:marBottom w:val="0"/>
          <w:divBdr>
            <w:top w:val="none" w:sz="0" w:space="0" w:color="auto"/>
            <w:left w:val="none" w:sz="0" w:space="0" w:color="auto"/>
            <w:bottom w:val="none" w:sz="0" w:space="0" w:color="auto"/>
            <w:right w:val="none" w:sz="0" w:space="0" w:color="auto"/>
          </w:divBdr>
        </w:div>
        <w:div w:id="1105613078">
          <w:marLeft w:val="446"/>
          <w:marRight w:val="0"/>
          <w:marTop w:val="0"/>
          <w:marBottom w:val="0"/>
          <w:divBdr>
            <w:top w:val="none" w:sz="0" w:space="0" w:color="auto"/>
            <w:left w:val="none" w:sz="0" w:space="0" w:color="auto"/>
            <w:bottom w:val="none" w:sz="0" w:space="0" w:color="auto"/>
            <w:right w:val="none" w:sz="0" w:space="0" w:color="auto"/>
          </w:divBdr>
        </w:div>
        <w:div w:id="1139569357">
          <w:marLeft w:val="446"/>
          <w:marRight w:val="0"/>
          <w:marTop w:val="0"/>
          <w:marBottom w:val="0"/>
          <w:divBdr>
            <w:top w:val="none" w:sz="0" w:space="0" w:color="auto"/>
            <w:left w:val="none" w:sz="0" w:space="0" w:color="auto"/>
            <w:bottom w:val="none" w:sz="0" w:space="0" w:color="auto"/>
            <w:right w:val="none" w:sz="0" w:space="0" w:color="auto"/>
          </w:divBdr>
        </w:div>
        <w:div w:id="1834837657">
          <w:marLeft w:val="446"/>
          <w:marRight w:val="0"/>
          <w:marTop w:val="0"/>
          <w:marBottom w:val="0"/>
          <w:divBdr>
            <w:top w:val="none" w:sz="0" w:space="0" w:color="auto"/>
            <w:left w:val="none" w:sz="0" w:space="0" w:color="auto"/>
            <w:bottom w:val="none" w:sz="0" w:space="0" w:color="auto"/>
            <w:right w:val="none" w:sz="0" w:space="0" w:color="auto"/>
          </w:divBdr>
        </w:div>
        <w:div w:id="1880584466">
          <w:marLeft w:val="446"/>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6218373">
      <w:bodyDiv w:val="1"/>
      <w:marLeft w:val="0"/>
      <w:marRight w:val="0"/>
      <w:marTop w:val="0"/>
      <w:marBottom w:val="0"/>
      <w:divBdr>
        <w:top w:val="none" w:sz="0" w:space="0" w:color="auto"/>
        <w:left w:val="none" w:sz="0" w:space="0" w:color="auto"/>
        <w:bottom w:val="none" w:sz="0" w:space="0" w:color="auto"/>
        <w:right w:val="none" w:sz="0" w:space="0" w:color="auto"/>
      </w:divBdr>
      <w:divsChild>
        <w:div w:id="198200193">
          <w:marLeft w:val="547"/>
          <w:marRight w:val="0"/>
          <w:marTop w:val="0"/>
          <w:marBottom w:val="160"/>
          <w:divBdr>
            <w:top w:val="none" w:sz="0" w:space="0" w:color="auto"/>
            <w:left w:val="none" w:sz="0" w:space="0" w:color="auto"/>
            <w:bottom w:val="none" w:sz="0" w:space="0" w:color="auto"/>
            <w:right w:val="none" w:sz="0" w:space="0" w:color="auto"/>
          </w:divBdr>
        </w:div>
        <w:div w:id="301427161">
          <w:marLeft w:val="547"/>
          <w:marRight w:val="0"/>
          <w:marTop w:val="0"/>
          <w:marBottom w:val="160"/>
          <w:divBdr>
            <w:top w:val="none" w:sz="0" w:space="0" w:color="auto"/>
            <w:left w:val="none" w:sz="0" w:space="0" w:color="auto"/>
            <w:bottom w:val="none" w:sz="0" w:space="0" w:color="auto"/>
            <w:right w:val="none" w:sz="0" w:space="0" w:color="auto"/>
          </w:divBdr>
        </w:div>
        <w:div w:id="1218395195">
          <w:marLeft w:val="547"/>
          <w:marRight w:val="0"/>
          <w:marTop w:val="0"/>
          <w:marBottom w:val="160"/>
          <w:divBdr>
            <w:top w:val="none" w:sz="0" w:space="0" w:color="auto"/>
            <w:left w:val="none" w:sz="0" w:space="0" w:color="auto"/>
            <w:bottom w:val="none" w:sz="0" w:space="0" w:color="auto"/>
            <w:right w:val="none" w:sz="0" w:space="0" w:color="auto"/>
          </w:divBdr>
        </w:div>
      </w:divsChild>
    </w:div>
    <w:div w:id="896235700">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4846824">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3774584">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0669912">
      <w:bodyDiv w:val="1"/>
      <w:marLeft w:val="0"/>
      <w:marRight w:val="0"/>
      <w:marTop w:val="0"/>
      <w:marBottom w:val="0"/>
      <w:divBdr>
        <w:top w:val="none" w:sz="0" w:space="0" w:color="auto"/>
        <w:left w:val="none" w:sz="0" w:space="0" w:color="auto"/>
        <w:bottom w:val="none" w:sz="0" w:space="0" w:color="auto"/>
        <w:right w:val="none" w:sz="0" w:space="0" w:color="auto"/>
      </w:divBdr>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90740224">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180923243">
      <w:bodyDiv w:val="1"/>
      <w:marLeft w:val="0"/>
      <w:marRight w:val="0"/>
      <w:marTop w:val="0"/>
      <w:marBottom w:val="0"/>
      <w:divBdr>
        <w:top w:val="none" w:sz="0" w:space="0" w:color="auto"/>
        <w:left w:val="none" w:sz="0" w:space="0" w:color="auto"/>
        <w:bottom w:val="none" w:sz="0" w:space="0" w:color="auto"/>
        <w:right w:val="none" w:sz="0" w:space="0" w:color="auto"/>
      </w:divBdr>
    </w:div>
    <w:div w:id="1200631929">
      <w:bodyDiv w:val="1"/>
      <w:marLeft w:val="0"/>
      <w:marRight w:val="0"/>
      <w:marTop w:val="0"/>
      <w:marBottom w:val="0"/>
      <w:divBdr>
        <w:top w:val="none" w:sz="0" w:space="0" w:color="auto"/>
        <w:left w:val="none" w:sz="0" w:space="0" w:color="auto"/>
        <w:bottom w:val="none" w:sz="0" w:space="0" w:color="auto"/>
        <w:right w:val="none" w:sz="0" w:space="0" w:color="auto"/>
      </w:divBdr>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269388983">
      <w:bodyDiv w:val="1"/>
      <w:marLeft w:val="0"/>
      <w:marRight w:val="0"/>
      <w:marTop w:val="0"/>
      <w:marBottom w:val="0"/>
      <w:divBdr>
        <w:top w:val="none" w:sz="0" w:space="0" w:color="auto"/>
        <w:left w:val="none" w:sz="0" w:space="0" w:color="auto"/>
        <w:bottom w:val="none" w:sz="0" w:space="0" w:color="auto"/>
        <w:right w:val="none" w:sz="0" w:space="0" w:color="auto"/>
      </w:divBdr>
      <w:divsChild>
        <w:div w:id="746727526">
          <w:marLeft w:val="1800"/>
          <w:marRight w:val="0"/>
          <w:marTop w:val="100"/>
          <w:marBottom w:val="0"/>
          <w:divBdr>
            <w:top w:val="none" w:sz="0" w:space="0" w:color="auto"/>
            <w:left w:val="none" w:sz="0" w:space="0" w:color="auto"/>
            <w:bottom w:val="none" w:sz="0" w:space="0" w:color="auto"/>
            <w:right w:val="none" w:sz="0" w:space="0" w:color="auto"/>
          </w:divBdr>
        </w:div>
        <w:div w:id="331375064">
          <w:marLeft w:val="1800"/>
          <w:marRight w:val="0"/>
          <w:marTop w:val="100"/>
          <w:marBottom w:val="0"/>
          <w:divBdr>
            <w:top w:val="none" w:sz="0" w:space="0" w:color="auto"/>
            <w:left w:val="none" w:sz="0" w:space="0" w:color="auto"/>
            <w:bottom w:val="none" w:sz="0" w:space="0" w:color="auto"/>
            <w:right w:val="none" w:sz="0" w:space="0" w:color="auto"/>
          </w:divBdr>
        </w:div>
      </w:divsChild>
    </w:div>
    <w:div w:id="128935639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50529214">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0223375">
      <w:bodyDiv w:val="1"/>
      <w:marLeft w:val="0"/>
      <w:marRight w:val="0"/>
      <w:marTop w:val="0"/>
      <w:marBottom w:val="0"/>
      <w:divBdr>
        <w:top w:val="none" w:sz="0" w:space="0" w:color="auto"/>
        <w:left w:val="none" w:sz="0" w:space="0" w:color="auto"/>
        <w:bottom w:val="none" w:sz="0" w:space="0" w:color="auto"/>
        <w:right w:val="none" w:sz="0" w:space="0" w:color="auto"/>
      </w:divBdr>
      <w:divsChild>
        <w:div w:id="845024116">
          <w:marLeft w:val="547"/>
          <w:marRight w:val="0"/>
          <w:marTop w:val="0"/>
          <w:marBottom w:val="0"/>
          <w:divBdr>
            <w:top w:val="none" w:sz="0" w:space="0" w:color="auto"/>
            <w:left w:val="none" w:sz="0" w:space="0" w:color="auto"/>
            <w:bottom w:val="none" w:sz="0" w:space="0" w:color="auto"/>
            <w:right w:val="none" w:sz="0" w:space="0" w:color="auto"/>
          </w:divBdr>
        </w:div>
        <w:div w:id="1076322023">
          <w:marLeft w:val="547"/>
          <w:marRight w:val="0"/>
          <w:marTop w:val="0"/>
          <w:marBottom w:val="0"/>
          <w:divBdr>
            <w:top w:val="none" w:sz="0" w:space="0" w:color="auto"/>
            <w:left w:val="none" w:sz="0" w:space="0" w:color="auto"/>
            <w:bottom w:val="none" w:sz="0" w:space="0" w:color="auto"/>
            <w:right w:val="none" w:sz="0" w:space="0" w:color="auto"/>
          </w:divBdr>
        </w:div>
        <w:div w:id="1213691300">
          <w:marLeft w:val="547"/>
          <w:marRight w:val="0"/>
          <w:marTop w:val="0"/>
          <w:marBottom w:val="0"/>
          <w:divBdr>
            <w:top w:val="none" w:sz="0" w:space="0" w:color="auto"/>
            <w:left w:val="none" w:sz="0" w:space="0" w:color="auto"/>
            <w:bottom w:val="none" w:sz="0" w:space="0" w:color="auto"/>
            <w:right w:val="none" w:sz="0" w:space="0" w:color="auto"/>
          </w:divBdr>
        </w:div>
        <w:div w:id="1664049201">
          <w:marLeft w:val="547"/>
          <w:marRight w:val="0"/>
          <w:marTop w:val="0"/>
          <w:marBottom w:val="0"/>
          <w:divBdr>
            <w:top w:val="none" w:sz="0" w:space="0" w:color="auto"/>
            <w:left w:val="none" w:sz="0" w:space="0" w:color="auto"/>
            <w:bottom w:val="none" w:sz="0" w:space="0" w:color="auto"/>
            <w:right w:val="none" w:sz="0" w:space="0" w:color="auto"/>
          </w:divBdr>
        </w:div>
        <w:div w:id="1698382795">
          <w:marLeft w:val="547"/>
          <w:marRight w:val="0"/>
          <w:marTop w:val="0"/>
          <w:marBottom w:val="0"/>
          <w:divBdr>
            <w:top w:val="none" w:sz="0" w:space="0" w:color="auto"/>
            <w:left w:val="none" w:sz="0" w:space="0" w:color="auto"/>
            <w:bottom w:val="none" w:sz="0" w:space="0" w:color="auto"/>
            <w:right w:val="none" w:sz="0" w:space="0" w:color="auto"/>
          </w:divBdr>
        </w:div>
        <w:div w:id="1892571525">
          <w:marLeft w:val="547"/>
          <w:marRight w:val="0"/>
          <w:marTop w:val="0"/>
          <w:marBottom w:val="0"/>
          <w:divBdr>
            <w:top w:val="none" w:sz="0" w:space="0" w:color="auto"/>
            <w:left w:val="none" w:sz="0" w:space="0" w:color="auto"/>
            <w:bottom w:val="none" w:sz="0" w:space="0" w:color="auto"/>
            <w:right w:val="none" w:sz="0" w:space="0" w:color="auto"/>
          </w:divBdr>
        </w:div>
      </w:divsChild>
    </w:div>
    <w:div w:id="1401828915">
      <w:bodyDiv w:val="1"/>
      <w:marLeft w:val="0"/>
      <w:marRight w:val="0"/>
      <w:marTop w:val="0"/>
      <w:marBottom w:val="0"/>
      <w:divBdr>
        <w:top w:val="none" w:sz="0" w:space="0" w:color="auto"/>
        <w:left w:val="none" w:sz="0" w:space="0" w:color="auto"/>
        <w:bottom w:val="none" w:sz="0" w:space="0" w:color="auto"/>
        <w:right w:val="none" w:sz="0" w:space="0" w:color="auto"/>
      </w:divBdr>
      <w:divsChild>
        <w:div w:id="163741462">
          <w:marLeft w:val="547"/>
          <w:marRight w:val="0"/>
          <w:marTop w:val="120"/>
          <w:marBottom w:val="120"/>
          <w:divBdr>
            <w:top w:val="none" w:sz="0" w:space="0" w:color="auto"/>
            <w:left w:val="none" w:sz="0" w:space="0" w:color="auto"/>
            <w:bottom w:val="none" w:sz="0" w:space="0" w:color="auto"/>
            <w:right w:val="none" w:sz="0" w:space="0" w:color="auto"/>
          </w:divBdr>
        </w:div>
        <w:div w:id="393041630">
          <w:marLeft w:val="1166"/>
          <w:marRight w:val="0"/>
          <w:marTop w:val="120"/>
          <w:marBottom w:val="120"/>
          <w:divBdr>
            <w:top w:val="none" w:sz="0" w:space="0" w:color="auto"/>
            <w:left w:val="none" w:sz="0" w:space="0" w:color="auto"/>
            <w:bottom w:val="none" w:sz="0" w:space="0" w:color="auto"/>
            <w:right w:val="none" w:sz="0" w:space="0" w:color="auto"/>
          </w:divBdr>
        </w:div>
        <w:div w:id="500856021">
          <w:marLeft w:val="1166"/>
          <w:marRight w:val="0"/>
          <w:marTop w:val="120"/>
          <w:marBottom w:val="120"/>
          <w:divBdr>
            <w:top w:val="none" w:sz="0" w:space="0" w:color="auto"/>
            <w:left w:val="none" w:sz="0" w:space="0" w:color="auto"/>
            <w:bottom w:val="none" w:sz="0" w:space="0" w:color="auto"/>
            <w:right w:val="none" w:sz="0" w:space="0" w:color="auto"/>
          </w:divBdr>
        </w:div>
        <w:div w:id="567955103">
          <w:marLeft w:val="1166"/>
          <w:marRight w:val="0"/>
          <w:marTop w:val="120"/>
          <w:marBottom w:val="120"/>
          <w:divBdr>
            <w:top w:val="none" w:sz="0" w:space="0" w:color="auto"/>
            <w:left w:val="none" w:sz="0" w:space="0" w:color="auto"/>
            <w:bottom w:val="none" w:sz="0" w:space="0" w:color="auto"/>
            <w:right w:val="none" w:sz="0" w:space="0" w:color="auto"/>
          </w:divBdr>
        </w:div>
        <w:div w:id="591203691">
          <w:marLeft w:val="547"/>
          <w:marRight w:val="0"/>
          <w:marTop w:val="120"/>
          <w:marBottom w:val="120"/>
          <w:divBdr>
            <w:top w:val="none" w:sz="0" w:space="0" w:color="auto"/>
            <w:left w:val="none" w:sz="0" w:space="0" w:color="auto"/>
            <w:bottom w:val="none" w:sz="0" w:space="0" w:color="auto"/>
            <w:right w:val="none" w:sz="0" w:space="0" w:color="auto"/>
          </w:divBdr>
        </w:div>
        <w:div w:id="611285029">
          <w:marLeft w:val="1800"/>
          <w:marRight w:val="0"/>
          <w:marTop w:val="120"/>
          <w:marBottom w:val="120"/>
          <w:divBdr>
            <w:top w:val="none" w:sz="0" w:space="0" w:color="auto"/>
            <w:left w:val="none" w:sz="0" w:space="0" w:color="auto"/>
            <w:bottom w:val="none" w:sz="0" w:space="0" w:color="auto"/>
            <w:right w:val="none" w:sz="0" w:space="0" w:color="auto"/>
          </w:divBdr>
        </w:div>
        <w:div w:id="931207406">
          <w:marLeft w:val="1166"/>
          <w:marRight w:val="0"/>
          <w:marTop w:val="120"/>
          <w:marBottom w:val="120"/>
          <w:divBdr>
            <w:top w:val="none" w:sz="0" w:space="0" w:color="auto"/>
            <w:left w:val="none" w:sz="0" w:space="0" w:color="auto"/>
            <w:bottom w:val="none" w:sz="0" w:space="0" w:color="auto"/>
            <w:right w:val="none" w:sz="0" w:space="0" w:color="auto"/>
          </w:divBdr>
        </w:div>
        <w:div w:id="1275750781">
          <w:marLeft w:val="1166"/>
          <w:marRight w:val="0"/>
          <w:marTop w:val="120"/>
          <w:marBottom w:val="120"/>
          <w:divBdr>
            <w:top w:val="none" w:sz="0" w:space="0" w:color="auto"/>
            <w:left w:val="none" w:sz="0" w:space="0" w:color="auto"/>
            <w:bottom w:val="none" w:sz="0" w:space="0" w:color="auto"/>
            <w:right w:val="none" w:sz="0" w:space="0" w:color="auto"/>
          </w:divBdr>
        </w:div>
        <w:div w:id="1394111520">
          <w:marLeft w:val="1800"/>
          <w:marRight w:val="0"/>
          <w:marTop w:val="120"/>
          <w:marBottom w:val="120"/>
          <w:divBdr>
            <w:top w:val="none" w:sz="0" w:space="0" w:color="auto"/>
            <w:left w:val="none" w:sz="0" w:space="0" w:color="auto"/>
            <w:bottom w:val="none" w:sz="0" w:space="0" w:color="auto"/>
            <w:right w:val="none" w:sz="0" w:space="0" w:color="auto"/>
          </w:divBdr>
        </w:div>
        <w:div w:id="1640839271">
          <w:marLeft w:val="1800"/>
          <w:marRight w:val="0"/>
          <w:marTop w:val="120"/>
          <w:marBottom w:val="120"/>
          <w:divBdr>
            <w:top w:val="none" w:sz="0" w:space="0" w:color="auto"/>
            <w:left w:val="none" w:sz="0" w:space="0" w:color="auto"/>
            <w:bottom w:val="none" w:sz="0" w:space="0" w:color="auto"/>
            <w:right w:val="none" w:sz="0" w:space="0" w:color="auto"/>
          </w:divBdr>
        </w:div>
        <w:div w:id="1803424499">
          <w:marLeft w:val="1166"/>
          <w:marRight w:val="0"/>
          <w:marTop w:val="120"/>
          <w:marBottom w:val="120"/>
          <w:divBdr>
            <w:top w:val="none" w:sz="0" w:space="0" w:color="auto"/>
            <w:left w:val="none" w:sz="0" w:space="0" w:color="auto"/>
            <w:bottom w:val="none" w:sz="0" w:space="0" w:color="auto"/>
            <w:right w:val="none" w:sz="0" w:space="0" w:color="auto"/>
          </w:divBdr>
        </w:div>
        <w:div w:id="2045402371">
          <w:marLeft w:val="1800"/>
          <w:marRight w:val="0"/>
          <w:marTop w:val="120"/>
          <w:marBottom w:val="12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0593159">
      <w:bodyDiv w:val="1"/>
      <w:marLeft w:val="0"/>
      <w:marRight w:val="0"/>
      <w:marTop w:val="0"/>
      <w:marBottom w:val="0"/>
      <w:divBdr>
        <w:top w:val="none" w:sz="0" w:space="0" w:color="auto"/>
        <w:left w:val="none" w:sz="0" w:space="0" w:color="auto"/>
        <w:bottom w:val="none" w:sz="0" w:space="0" w:color="auto"/>
        <w:right w:val="none" w:sz="0" w:space="0" w:color="auto"/>
      </w:divBdr>
      <w:divsChild>
        <w:div w:id="1662077791">
          <w:marLeft w:val="274"/>
          <w:marRight w:val="0"/>
          <w:marTop w:val="0"/>
          <w:marBottom w:val="120"/>
          <w:divBdr>
            <w:top w:val="none" w:sz="0" w:space="0" w:color="auto"/>
            <w:left w:val="none" w:sz="0" w:space="0" w:color="auto"/>
            <w:bottom w:val="none" w:sz="0" w:space="0" w:color="auto"/>
            <w:right w:val="none" w:sz="0" w:space="0" w:color="auto"/>
          </w:divBdr>
        </w:div>
        <w:div w:id="278798968">
          <w:marLeft w:val="274"/>
          <w:marRight w:val="0"/>
          <w:marTop w:val="0"/>
          <w:marBottom w:val="120"/>
          <w:divBdr>
            <w:top w:val="none" w:sz="0" w:space="0" w:color="auto"/>
            <w:left w:val="none" w:sz="0" w:space="0" w:color="auto"/>
            <w:bottom w:val="none" w:sz="0" w:space="0" w:color="auto"/>
            <w:right w:val="none" w:sz="0" w:space="0" w:color="auto"/>
          </w:divBdr>
        </w:div>
      </w:divsChild>
    </w:div>
    <w:div w:id="1476875423">
      <w:bodyDiv w:val="1"/>
      <w:marLeft w:val="0"/>
      <w:marRight w:val="0"/>
      <w:marTop w:val="0"/>
      <w:marBottom w:val="0"/>
      <w:divBdr>
        <w:top w:val="none" w:sz="0" w:space="0" w:color="auto"/>
        <w:left w:val="none" w:sz="0" w:space="0" w:color="auto"/>
        <w:bottom w:val="none" w:sz="0" w:space="0" w:color="auto"/>
        <w:right w:val="none" w:sz="0" w:space="0" w:color="auto"/>
      </w:divBdr>
      <w:divsChild>
        <w:div w:id="1017926516">
          <w:marLeft w:val="547"/>
          <w:marRight w:val="0"/>
          <w:marTop w:val="0"/>
          <w:marBottom w:val="160"/>
          <w:divBdr>
            <w:top w:val="none" w:sz="0" w:space="0" w:color="auto"/>
            <w:left w:val="none" w:sz="0" w:space="0" w:color="auto"/>
            <w:bottom w:val="none" w:sz="0" w:space="0" w:color="auto"/>
            <w:right w:val="none" w:sz="0" w:space="0" w:color="auto"/>
          </w:divBdr>
        </w:div>
        <w:div w:id="1451314723">
          <w:marLeft w:val="1166"/>
          <w:marRight w:val="0"/>
          <w:marTop w:val="0"/>
          <w:marBottom w:val="160"/>
          <w:divBdr>
            <w:top w:val="none" w:sz="0" w:space="0" w:color="auto"/>
            <w:left w:val="none" w:sz="0" w:space="0" w:color="auto"/>
            <w:bottom w:val="none" w:sz="0" w:space="0" w:color="auto"/>
            <w:right w:val="none" w:sz="0" w:space="0" w:color="auto"/>
          </w:divBdr>
        </w:div>
        <w:div w:id="1255742668">
          <w:marLeft w:val="547"/>
          <w:marRight w:val="0"/>
          <w:marTop w:val="0"/>
          <w:marBottom w:val="160"/>
          <w:divBdr>
            <w:top w:val="none" w:sz="0" w:space="0" w:color="auto"/>
            <w:left w:val="none" w:sz="0" w:space="0" w:color="auto"/>
            <w:bottom w:val="none" w:sz="0" w:space="0" w:color="auto"/>
            <w:right w:val="none" w:sz="0" w:space="0" w:color="auto"/>
          </w:divBdr>
        </w:div>
        <w:div w:id="973949153">
          <w:marLeft w:val="547"/>
          <w:marRight w:val="0"/>
          <w:marTop w:val="0"/>
          <w:marBottom w:val="160"/>
          <w:divBdr>
            <w:top w:val="none" w:sz="0" w:space="0" w:color="auto"/>
            <w:left w:val="none" w:sz="0" w:space="0" w:color="auto"/>
            <w:bottom w:val="none" w:sz="0" w:space="0" w:color="auto"/>
            <w:right w:val="none" w:sz="0" w:space="0" w:color="auto"/>
          </w:divBdr>
        </w:div>
        <w:div w:id="49116771">
          <w:marLeft w:val="547"/>
          <w:marRight w:val="0"/>
          <w:marTop w:val="0"/>
          <w:marBottom w:val="160"/>
          <w:divBdr>
            <w:top w:val="none" w:sz="0" w:space="0" w:color="auto"/>
            <w:left w:val="none" w:sz="0" w:space="0" w:color="auto"/>
            <w:bottom w:val="none" w:sz="0" w:space="0" w:color="auto"/>
            <w:right w:val="none" w:sz="0" w:space="0" w:color="auto"/>
          </w:divBdr>
        </w:div>
      </w:divsChild>
    </w:div>
    <w:div w:id="1491949464">
      <w:bodyDiv w:val="1"/>
      <w:marLeft w:val="0"/>
      <w:marRight w:val="0"/>
      <w:marTop w:val="0"/>
      <w:marBottom w:val="0"/>
      <w:divBdr>
        <w:top w:val="none" w:sz="0" w:space="0" w:color="auto"/>
        <w:left w:val="none" w:sz="0" w:space="0" w:color="auto"/>
        <w:bottom w:val="none" w:sz="0" w:space="0" w:color="auto"/>
        <w:right w:val="none" w:sz="0" w:space="0" w:color="auto"/>
      </w:divBdr>
      <w:divsChild>
        <w:div w:id="211230579">
          <w:marLeft w:val="547"/>
          <w:marRight w:val="0"/>
          <w:marTop w:val="0"/>
          <w:marBottom w:val="0"/>
          <w:divBdr>
            <w:top w:val="none" w:sz="0" w:space="0" w:color="auto"/>
            <w:left w:val="none" w:sz="0" w:space="0" w:color="auto"/>
            <w:bottom w:val="none" w:sz="0" w:space="0" w:color="auto"/>
            <w:right w:val="none" w:sz="0" w:space="0" w:color="auto"/>
          </w:divBdr>
        </w:div>
        <w:div w:id="533888525">
          <w:marLeft w:val="547"/>
          <w:marRight w:val="0"/>
          <w:marTop w:val="0"/>
          <w:marBottom w:val="0"/>
          <w:divBdr>
            <w:top w:val="none" w:sz="0" w:space="0" w:color="auto"/>
            <w:left w:val="none" w:sz="0" w:space="0" w:color="auto"/>
            <w:bottom w:val="none" w:sz="0" w:space="0" w:color="auto"/>
            <w:right w:val="none" w:sz="0" w:space="0" w:color="auto"/>
          </w:divBdr>
        </w:div>
        <w:div w:id="717359344">
          <w:marLeft w:val="547"/>
          <w:marRight w:val="0"/>
          <w:marTop w:val="0"/>
          <w:marBottom w:val="0"/>
          <w:divBdr>
            <w:top w:val="none" w:sz="0" w:space="0" w:color="auto"/>
            <w:left w:val="none" w:sz="0" w:space="0" w:color="auto"/>
            <w:bottom w:val="none" w:sz="0" w:space="0" w:color="auto"/>
            <w:right w:val="none" w:sz="0" w:space="0" w:color="auto"/>
          </w:divBdr>
        </w:div>
        <w:div w:id="773524943">
          <w:marLeft w:val="547"/>
          <w:marRight w:val="0"/>
          <w:marTop w:val="0"/>
          <w:marBottom w:val="0"/>
          <w:divBdr>
            <w:top w:val="none" w:sz="0" w:space="0" w:color="auto"/>
            <w:left w:val="none" w:sz="0" w:space="0" w:color="auto"/>
            <w:bottom w:val="none" w:sz="0" w:space="0" w:color="auto"/>
            <w:right w:val="none" w:sz="0" w:space="0" w:color="auto"/>
          </w:divBdr>
        </w:div>
        <w:div w:id="856967371">
          <w:marLeft w:val="547"/>
          <w:marRight w:val="0"/>
          <w:marTop w:val="0"/>
          <w:marBottom w:val="0"/>
          <w:divBdr>
            <w:top w:val="none" w:sz="0" w:space="0" w:color="auto"/>
            <w:left w:val="none" w:sz="0" w:space="0" w:color="auto"/>
            <w:bottom w:val="none" w:sz="0" w:space="0" w:color="auto"/>
            <w:right w:val="none" w:sz="0" w:space="0" w:color="auto"/>
          </w:divBdr>
        </w:div>
        <w:div w:id="1897815834">
          <w:marLeft w:val="547"/>
          <w:marRight w:val="0"/>
          <w:marTop w:val="0"/>
          <w:marBottom w:val="0"/>
          <w:divBdr>
            <w:top w:val="none" w:sz="0" w:space="0" w:color="auto"/>
            <w:left w:val="none" w:sz="0" w:space="0" w:color="auto"/>
            <w:bottom w:val="none" w:sz="0" w:space="0" w:color="auto"/>
            <w:right w:val="none" w:sz="0" w:space="0" w:color="auto"/>
          </w:divBdr>
        </w:div>
      </w:divsChild>
    </w:div>
    <w:div w:id="1492258832">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4637136">
      <w:bodyDiv w:val="1"/>
      <w:marLeft w:val="0"/>
      <w:marRight w:val="0"/>
      <w:marTop w:val="0"/>
      <w:marBottom w:val="0"/>
      <w:divBdr>
        <w:top w:val="none" w:sz="0" w:space="0" w:color="auto"/>
        <w:left w:val="none" w:sz="0" w:space="0" w:color="auto"/>
        <w:bottom w:val="none" w:sz="0" w:space="0" w:color="auto"/>
        <w:right w:val="none" w:sz="0" w:space="0" w:color="auto"/>
      </w:divBdr>
      <w:divsChild>
        <w:div w:id="561599112">
          <w:marLeft w:val="547"/>
          <w:marRight w:val="0"/>
          <w:marTop w:val="0"/>
          <w:marBottom w:val="160"/>
          <w:divBdr>
            <w:top w:val="none" w:sz="0" w:space="0" w:color="auto"/>
            <w:left w:val="none" w:sz="0" w:space="0" w:color="auto"/>
            <w:bottom w:val="none" w:sz="0" w:space="0" w:color="auto"/>
            <w:right w:val="none" w:sz="0" w:space="0" w:color="auto"/>
          </w:divBdr>
        </w:div>
        <w:div w:id="699748316">
          <w:marLeft w:val="547"/>
          <w:marRight w:val="0"/>
          <w:marTop w:val="0"/>
          <w:marBottom w:val="160"/>
          <w:divBdr>
            <w:top w:val="none" w:sz="0" w:space="0" w:color="auto"/>
            <w:left w:val="none" w:sz="0" w:space="0" w:color="auto"/>
            <w:bottom w:val="none" w:sz="0" w:space="0" w:color="auto"/>
            <w:right w:val="none" w:sz="0" w:space="0" w:color="auto"/>
          </w:divBdr>
        </w:div>
        <w:div w:id="1444761434">
          <w:marLeft w:val="547"/>
          <w:marRight w:val="0"/>
          <w:marTop w:val="0"/>
          <w:marBottom w:val="160"/>
          <w:divBdr>
            <w:top w:val="none" w:sz="0" w:space="0" w:color="auto"/>
            <w:left w:val="none" w:sz="0" w:space="0" w:color="auto"/>
            <w:bottom w:val="none" w:sz="0" w:space="0" w:color="auto"/>
            <w:right w:val="none" w:sz="0" w:space="0" w:color="auto"/>
          </w:divBdr>
        </w:div>
      </w:divsChild>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49095069">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9696898">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90589274">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2790564">
      <w:bodyDiv w:val="1"/>
      <w:marLeft w:val="0"/>
      <w:marRight w:val="0"/>
      <w:marTop w:val="0"/>
      <w:marBottom w:val="0"/>
      <w:divBdr>
        <w:top w:val="none" w:sz="0" w:space="0" w:color="auto"/>
        <w:left w:val="none" w:sz="0" w:space="0" w:color="auto"/>
        <w:bottom w:val="none" w:sz="0" w:space="0" w:color="auto"/>
        <w:right w:val="none" w:sz="0" w:space="0" w:color="auto"/>
      </w:divBdr>
      <w:divsChild>
        <w:div w:id="509176116">
          <w:marLeft w:val="547"/>
          <w:marRight w:val="0"/>
          <w:marTop w:val="0"/>
          <w:marBottom w:val="120"/>
          <w:divBdr>
            <w:top w:val="none" w:sz="0" w:space="0" w:color="auto"/>
            <w:left w:val="none" w:sz="0" w:space="0" w:color="auto"/>
            <w:bottom w:val="none" w:sz="0" w:space="0" w:color="auto"/>
            <w:right w:val="none" w:sz="0" w:space="0" w:color="auto"/>
          </w:divBdr>
        </w:div>
        <w:div w:id="875313809">
          <w:marLeft w:val="547"/>
          <w:marRight w:val="0"/>
          <w:marTop w:val="0"/>
          <w:marBottom w:val="120"/>
          <w:divBdr>
            <w:top w:val="none" w:sz="0" w:space="0" w:color="auto"/>
            <w:left w:val="none" w:sz="0" w:space="0" w:color="auto"/>
            <w:bottom w:val="none" w:sz="0" w:space="0" w:color="auto"/>
            <w:right w:val="none" w:sz="0" w:space="0" w:color="auto"/>
          </w:divBdr>
        </w:div>
        <w:div w:id="1007708596">
          <w:marLeft w:val="1267"/>
          <w:marRight w:val="0"/>
          <w:marTop w:val="0"/>
          <w:marBottom w:val="120"/>
          <w:divBdr>
            <w:top w:val="none" w:sz="0" w:space="0" w:color="auto"/>
            <w:left w:val="none" w:sz="0" w:space="0" w:color="auto"/>
            <w:bottom w:val="none" w:sz="0" w:space="0" w:color="auto"/>
            <w:right w:val="none" w:sz="0" w:space="0" w:color="auto"/>
          </w:divBdr>
        </w:div>
        <w:div w:id="972100731">
          <w:marLeft w:val="1267"/>
          <w:marRight w:val="0"/>
          <w:marTop w:val="0"/>
          <w:marBottom w:val="120"/>
          <w:divBdr>
            <w:top w:val="none" w:sz="0" w:space="0" w:color="auto"/>
            <w:left w:val="none" w:sz="0" w:space="0" w:color="auto"/>
            <w:bottom w:val="none" w:sz="0" w:space="0" w:color="auto"/>
            <w:right w:val="none" w:sz="0" w:space="0" w:color="auto"/>
          </w:divBdr>
        </w:div>
        <w:div w:id="1358196510">
          <w:marLeft w:val="1613"/>
          <w:marRight w:val="0"/>
          <w:marTop w:val="0"/>
          <w:marBottom w:val="120"/>
          <w:divBdr>
            <w:top w:val="none" w:sz="0" w:space="0" w:color="auto"/>
            <w:left w:val="none" w:sz="0" w:space="0" w:color="auto"/>
            <w:bottom w:val="none" w:sz="0" w:space="0" w:color="auto"/>
            <w:right w:val="none" w:sz="0" w:space="0" w:color="auto"/>
          </w:divBdr>
        </w:div>
        <w:div w:id="29258271">
          <w:marLeft w:val="1613"/>
          <w:marRight w:val="0"/>
          <w:marTop w:val="0"/>
          <w:marBottom w:val="120"/>
          <w:divBdr>
            <w:top w:val="none" w:sz="0" w:space="0" w:color="auto"/>
            <w:left w:val="none" w:sz="0" w:space="0" w:color="auto"/>
            <w:bottom w:val="none" w:sz="0" w:space="0" w:color="auto"/>
            <w:right w:val="none" w:sz="0" w:space="0" w:color="auto"/>
          </w:divBdr>
        </w:div>
        <w:div w:id="2002655101">
          <w:marLeft w:val="1613"/>
          <w:marRight w:val="0"/>
          <w:marTop w:val="0"/>
          <w:marBottom w:val="120"/>
          <w:divBdr>
            <w:top w:val="none" w:sz="0" w:space="0" w:color="auto"/>
            <w:left w:val="none" w:sz="0" w:space="0" w:color="auto"/>
            <w:bottom w:val="none" w:sz="0" w:space="0" w:color="auto"/>
            <w:right w:val="none" w:sz="0" w:space="0" w:color="auto"/>
          </w:divBdr>
        </w:div>
        <w:div w:id="861820927">
          <w:marLeft w:val="1613"/>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6543242">
      <w:bodyDiv w:val="1"/>
      <w:marLeft w:val="0"/>
      <w:marRight w:val="0"/>
      <w:marTop w:val="0"/>
      <w:marBottom w:val="0"/>
      <w:divBdr>
        <w:top w:val="none" w:sz="0" w:space="0" w:color="auto"/>
        <w:left w:val="none" w:sz="0" w:space="0" w:color="auto"/>
        <w:bottom w:val="none" w:sz="0" w:space="0" w:color="auto"/>
        <w:right w:val="none" w:sz="0" w:space="0" w:color="auto"/>
      </w:divBdr>
      <w:divsChild>
        <w:div w:id="252977527">
          <w:marLeft w:val="0"/>
          <w:marRight w:val="0"/>
          <w:marTop w:val="0"/>
          <w:marBottom w:val="0"/>
          <w:divBdr>
            <w:top w:val="none" w:sz="0" w:space="0" w:color="auto"/>
            <w:left w:val="none" w:sz="0" w:space="0" w:color="auto"/>
            <w:bottom w:val="none" w:sz="0" w:space="0" w:color="auto"/>
            <w:right w:val="none" w:sz="0" w:space="0" w:color="auto"/>
          </w:divBdr>
          <w:divsChild>
            <w:div w:id="1824079923">
              <w:marLeft w:val="0"/>
              <w:marRight w:val="0"/>
              <w:marTop w:val="0"/>
              <w:marBottom w:val="0"/>
              <w:divBdr>
                <w:top w:val="none" w:sz="0" w:space="0" w:color="auto"/>
                <w:left w:val="none" w:sz="0" w:space="0" w:color="auto"/>
                <w:bottom w:val="none" w:sz="0" w:space="0" w:color="auto"/>
                <w:right w:val="none" w:sz="0" w:space="0" w:color="auto"/>
              </w:divBdr>
              <w:divsChild>
                <w:div w:id="438061691">
                  <w:marLeft w:val="0"/>
                  <w:marRight w:val="0"/>
                  <w:marTop w:val="0"/>
                  <w:marBottom w:val="0"/>
                  <w:divBdr>
                    <w:top w:val="none" w:sz="0" w:space="0" w:color="auto"/>
                    <w:left w:val="none" w:sz="0" w:space="0" w:color="auto"/>
                    <w:bottom w:val="none" w:sz="0" w:space="0" w:color="auto"/>
                    <w:right w:val="none" w:sz="0" w:space="0" w:color="auto"/>
                  </w:divBdr>
                  <w:divsChild>
                    <w:div w:id="828786253">
                      <w:marLeft w:val="0"/>
                      <w:marRight w:val="0"/>
                      <w:marTop w:val="0"/>
                      <w:marBottom w:val="0"/>
                      <w:divBdr>
                        <w:top w:val="none" w:sz="0" w:space="0" w:color="auto"/>
                        <w:left w:val="none" w:sz="0" w:space="0" w:color="auto"/>
                        <w:bottom w:val="none" w:sz="0" w:space="0" w:color="auto"/>
                        <w:right w:val="none" w:sz="0" w:space="0" w:color="auto"/>
                      </w:divBdr>
                      <w:divsChild>
                        <w:div w:id="640766563">
                          <w:marLeft w:val="0"/>
                          <w:marRight w:val="0"/>
                          <w:marTop w:val="0"/>
                          <w:marBottom w:val="0"/>
                          <w:divBdr>
                            <w:top w:val="none" w:sz="0" w:space="0" w:color="auto"/>
                            <w:left w:val="none" w:sz="0" w:space="0" w:color="auto"/>
                            <w:bottom w:val="none" w:sz="0" w:space="0" w:color="auto"/>
                            <w:right w:val="none" w:sz="0" w:space="0" w:color="auto"/>
                          </w:divBdr>
                          <w:divsChild>
                            <w:div w:id="1168248761">
                              <w:marLeft w:val="0"/>
                              <w:marRight w:val="0"/>
                              <w:marTop w:val="0"/>
                              <w:marBottom w:val="0"/>
                              <w:divBdr>
                                <w:top w:val="none" w:sz="0" w:space="0" w:color="auto"/>
                                <w:left w:val="none" w:sz="0" w:space="0" w:color="auto"/>
                                <w:bottom w:val="none" w:sz="0" w:space="0" w:color="auto"/>
                                <w:right w:val="none" w:sz="0" w:space="0" w:color="auto"/>
                              </w:divBdr>
                              <w:divsChild>
                                <w:div w:id="367075072">
                                  <w:marLeft w:val="0"/>
                                  <w:marRight w:val="0"/>
                                  <w:marTop w:val="0"/>
                                  <w:marBottom w:val="0"/>
                                  <w:divBdr>
                                    <w:top w:val="none" w:sz="0" w:space="0" w:color="auto"/>
                                    <w:left w:val="none" w:sz="0" w:space="0" w:color="auto"/>
                                    <w:bottom w:val="none" w:sz="0" w:space="0" w:color="auto"/>
                                    <w:right w:val="none" w:sz="0" w:space="0" w:color="auto"/>
                                  </w:divBdr>
                                  <w:divsChild>
                                    <w:div w:id="1117603699">
                                      <w:marLeft w:val="0"/>
                                      <w:marRight w:val="0"/>
                                      <w:marTop w:val="0"/>
                                      <w:marBottom w:val="0"/>
                                      <w:divBdr>
                                        <w:top w:val="none" w:sz="0" w:space="0" w:color="auto"/>
                                        <w:left w:val="none" w:sz="0" w:space="0" w:color="auto"/>
                                        <w:bottom w:val="none" w:sz="0" w:space="0" w:color="auto"/>
                                        <w:right w:val="none" w:sz="0" w:space="0" w:color="auto"/>
                                      </w:divBdr>
                                      <w:divsChild>
                                        <w:div w:id="1205632621">
                                          <w:marLeft w:val="0"/>
                                          <w:marRight w:val="0"/>
                                          <w:marTop w:val="0"/>
                                          <w:marBottom w:val="0"/>
                                          <w:divBdr>
                                            <w:top w:val="none" w:sz="0" w:space="0" w:color="auto"/>
                                            <w:left w:val="none" w:sz="0" w:space="0" w:color="auto"/>
                                            <w:bottom w:val="none" w:sz="0" w:space="0" w:color="auto"/>
                                            <w:right w:val="none" w:sz="0" w:space="0" w:color="auto"/>
                                          </w:divBdr>
                                          <w:divsChild>
                                            <w:div w:id="1015813780">
                                              <w:marLeft w:val="0"/>
                                              <w:marRight w:val="0"/>
                                              <w:marTop w:val="0"/>
                                              <w:marBottom w:val="0"/>
                                              <w:divBdr>
                                                <w:top w:val="none" w:sz="0" w:space="0" w:color="auto"/>
                                                <w:left w:val="none" w:sz="0" w:space="0" w:color="auto"/>
                                                <w:bottom w:val="none" w:sz="0" w:space="0" w:color="auto"/>
                                                <w:right w:val="none" w:sz="0" w:space="0" w:color="auto"/>
                                              </w:divBdr>
                                              <w:divsChild>
                                                <w:div w:id="813716130">
                                                  <w:marLeft w:val="0"/>
                                                  <w:marRight w:val="0"/>
                                                  <w:marTop w:val="0"/>
                                                  <w:marBottom w:val="0"/>
                                                  <w:divBdr>
                                                    <w:top w:val="none" w:sz="0" w:space="0" w:color="auto"/>
                                                    <w:left w:val="none" w:sz="0" w:space="0" w:color="auto"/>
                                                    <w:bottom w:val="none" w:sz="0" w:space="0" w:color="auto"/>
                                                    <w:right w:val="none" w:sz="0" w:space="0" w:color="auto"/>
                                                  </w:divBdr>
                                                  <w:divsChild>
                                                    <w:div w:id="532692627">
                                                      <w:marLeft w:val="0"/>
                                                      <w:marRight w:val="0"/>
                                                      <w:marTop w:val="0"/>
                                                      <w:marBottom w:val="0"/>
                                                      <w:divBdr>
                                                        <w:top w:val="single" w:sz="6" w:space="0" w:color="ABABAB"/>
                                                        <w:left w:val="single" w:sz="6" w:space="0" w:color="ABABAB"/>
                                                        <w:bottom w:val="none" w:sz="0" w:space="0" w:color="auto"/>
                                                        <w:right w:val="single" w:sz="6" w:space="0" w:color="ABABAB"/>
                                                      </w:divBdr>
                                                      <w:divsChild>
                                                        <w:div w:id="528684881">
                                                          <w:marLeft w:val="0"/>
                                                          <w:marRight w:val="0"/>
                                                          <w:marTop w:val="0"/>
                                                          <w:marBottom w:val="0"/>
                                                          <w:divBdr>
                                                            <w:top w:val="none" w:sz="0" w:space="0" w:color="auto"/>
                                                            <w:left w:val="none" w:sz="0" w:space="0" w:color="auto"/>
                                                            <w:bottom w:val="none" w:sz="0" w:space="0" w:color="auto"/>
                                                            <w:right w:val="none" w:sz="0" w:space="0" w:color="auto"/>
                                                          </w:divBdr>
                                                          <w:divsChild>
                                                            <w:div w:id="790444517">
                                                              <w:marLeft w:val="0"/>
                                                              <w:marRight w:val="0"/>
                                                              <w:marTop w:val="0"/>
                                                              <w:marBottom w:val="0"/>
                                                              <w:divBdr>
                                                                <w:top w:val="none" w:sz="0" w:space="0" w:color="auto"/>
                                                                <w:left w:val="none" w:sz="0" w:space="0" w:color="auto"/>
                                                                <w:bottom w:val="none" w:sz="0" w:space="0" w:color="auto"/>
                                                                <w:right w:val="none" w:sz="0" w:space="0" w:color="auto"/>
                                                              </w:divBdr>
                                                              <w:divsChild>
                                                                <w:div w:id="1154833085">
                                                                  <w:marLeft w:val="0"/>
                                                                  <w:marRight w:val="0"/>
                                                                  <w:marTop w:val="0"/>
                                                                  <w:marBottom w:val="0"/>
                                                                  <w:divBdr>
                                                                    <w:top w:val="none" w:sz="0" w:space="0" w:color="auto"/>
                                                                    <w:left w:val="none" w:sz="0" w:space="0" w:color="auto"/>
                                                                    <w:bottom w:val="none" w:sz="0" w:space="0" w:color="auto"/>
                                                                    <w:right w:val="none" w:sz="0" w:space="0" w:color="auto"/>
                                                                  </w:divBdr>
                                                                  <w:divsChild>
                                                                    <w:div w:id="699669831">
                                                                      <w:marLeft w:val="0"/>
                                                                      <w:marRight w:val="0"/>
                                                                      <w:marTop w:val="0"/>
                                                                      <w:marBottom w:val="0"/>
                                                                      <w:divBdr>
                                                                        <w:top w:val="none" w:sz="0" w:space="0" w:color="auto"/>
                                                                        <w:left w:val="none" w:sz="0" w:space="0" w:color="auto"/>
                                                                        <w:bottom w:val="none" w:sz="0" w:space="0" w:color="auto"/>
                                                                        <w:right w:val="none" w:sz="0" w:space="0" w:color="auto"/>
                                                                      </w:divBdr>
                                                                      <w:divsChild>
                                                                        <w:div w:id="1302996408">
                                                                          <w:marLeft w:val="0"/>
                                                                          <w:marRight w:val="0"/>
                                                                          <w:marTop w:val="0"/>
                                                                          <w:marBottom w:val="0"/>
                                                                          <w:divBdr>
                                                                            <w:top w:val="none" w:sz="0" w:space="0" w:color="auto"/>
                                                                            <w:left w:val="none" w:sz="0" w:space="0" w:color="auto"/>
                                                                            <w:bottom w:val="none" w:sz="0" w:space="0" w:color="auto"/>
                                                                            <w:right w:val="none" w:sz="0" w:space="0" w:color="auto"/>
                                                                          </w:divBdr>
                                                                          <w:divsChild>
                                                                            <w:div w:id="1889340272">
                                                                              <w:marLeft w:val="0"/>
                                                                              <w:marRight w:val="0"/>
                                                                              <w:marTop w:val="0"/>
                                                                              <w:marBottom w:val="0"/>
                                                                              <w:divBdr>
                                                                                <w:top w:val="none" w:sz="0" w:space="0" w:color="auto"/>
                                                                                <w:left w:val="none" w:sz="0" w:space="0" w:color="auto"/>
                                                                                <w:bottom w:val="none" w:sz="0" w:space="0" w:color="auto"/>
                                                                                <w:right w:val="none" w:sz="0" w:space="0" w:color="auto"/>
                                                                              </w:divBdr>
                                                                              <w:divsChild>
                                                                                <w:div w:id="1347174668">
                                                                                  <w:marLeft w:val="0"/>
                                                                                  <w:marRight w:val="0"/>
                                                                                  <w:marTop w:val="0"/>
                                                                                  <w:marBottom w:val="0"/>
                                                                                  <w:divBdr>
                                                                                    <w:top w:val="none" w:sz="0" w:space="0" w:color="auto"/>
                                                                                    <w:left w:val="none" w:sz="0" w:space="0" w:color="auto"/>
                                                                                    <w:bottom w:val="none" w:sz="0" w:space="0" w:color="auto"/>
                                                                                    <w:right w:val="none" w:sz="0" w:space="0" w:color="auto"/>
                                                                                  </w:divBdr>
                                                                                  <w:divsChild>
                                                                                    <w:div w:id="767239053">
                                                                                      <w:marLeft w:val="0"/>
                                                                                      <w:marRight w:val="0"/>
                                                                                      <w:marTop w:val="0"/>
                                                                                      <w:marBottom w:val="0"/>
                                                                                      <w:divBdr>
                                                                                        <w:top w:val="none" w:sz="0" w:space="0" w:color="auto"/>
                                                                                        <w:left w:val="none" w:sz="0" w:space="0" w:color="auto"/>
                                                                                        <w:bottom w:val="none" w:sz="0" w:space="0" w:color="auto"/>
                                                                                        <w:right w:val="none" w:sz="0" w:space="0" w:color="auto"/>
                                                                                      </w:divBdr>
                                                                                    </w:div>
                                                                                    <w:div w:id="906300933">
                                                                                      <w:marLeft w:val="0"/>
                                                                                      <w:marRight w:val="0"/>
                                                                                      <w:marTop w:val="0"/>
                                                                                      <w:marBottom w:val="0"/>
                                                                                      <w:divBdr>
                                                                                        <w:top w:val="none" w:sz="0" w:space="0" w:color="auto"/>
                                                                                        <w:left w:val="none" w:sz="0" w:space="0" w:color="auto"/>
                                                                                        <w:bottom w:val="none" w:sz="0" w:space="0" w:color="auto"/>
                                                                                        <w:right w:val="none" w:sz="0" w:space="0" w:color="auto"/>
                                                                                      </w:divBdr>
                                                                                    </w:div>
                                                                                  </w:divsChild>
                                                                                </w:div>
                                                                                <w:div w:id="1473136658">
                                                                                  <w:marLeft w:val="0"/>
                                                                                  <w:marRight w:val="0"/>
                                                                                  <w:marTop w:val="0"/>
                                                                                  <w:marBottom w:val="0"/>
                                                                                  <w:divBdr>
                                                                                    <w:top w:val="none" w:sz="0" w:space="0" w:color="auto"/>
                                                                                    <w:left w:val="none" w:sz="0" w:space="0" w:color="auto"/>
                                                                                    <w:bottom w:val="none" w:sz="0" w:space="0" w:color="auto"/>
                                                                                    <w:right w:val="none" w:sz="0" w:space="0" w:color="auto"/>
                                                                                  </w:divBdr>
                                                                                  <w:divsChild>
                                                                                    <w:div w:id="297075627">
                                                                                      <w:marLeft w:val="0"/>
                                                                                      <w:marRight w:val="0"/>
                                                                                      <w:marTop w:val="0"/>
                                                                                      <w:marBottom w:val="0"/>
                                                                                      <w:divBdr>
                                                                                        <w:top w:val="none" w:sz="0" w:space="0" w:color="auto"/>
                                                                                        <w:left w:val="none" w:sz="0" w:space="0" w:color="auto"/>
                                                                                        <w:bottom w:val="none" w:sz="0" w:space="0" w:color="auto"/>
                                                                                        <w:right w:val="none" w:sz="0" w:space="0" w:color="auto"/>
                                                                                      </w:divBdr>
                                                                                    </w:div>
                                                                                    <w:div w:id="1203983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1983928836">
      <w:bodyDiv w:val="1"/>
      <w:marLeft w:val="0"/>
      <w:marRight w:val="0"/>
      <w:marTop w:val="0"/>
      <w:marBottom w:val="0"/>
      <w:divBdr>
        <w:top w:val="none" w:sz="0" w:space="0" w:color="auto"/>
        <w:left w:val="none" w:sz="0" w:space="0" w:color="auto"/>
        <w:bottom w:val="none" w:sz="0" w:space="0" w:color="auto"/>
        <w:right w:val="none" w:sz="0" w:space="0" w:color="auto"/>
      </w:divBdr>
      <w:divsChild>
        <w:div w:id="463811913">
          <w:marLeft w:val="547"/>
          <w:marRight w:val="0"/>
          <w:marTop w:val="0"/>
          <w:marBottom w:val="160"/>
          <w:divBdr>
            <w:top w:val="none" w:sz="0" w:space="0" w:color="auto"/>
            <w:left w:val="none" w:sz="0" w:space="0" w:color="auto"/>
            <w:bottom w:val="none" w:sz="0" w:space="0" w:color="auto"/>
            <w:right w:val="none" w:sz="0" w:space="0" w:color="auto"/>
          </w:divBdr>
        </w:div>
        <w:div w:id="481972506">
          <w:marLeft w:val="547"/>
          <w:marRight w:val="0"/>
          <w:marTop w:val="0"/>
          <w:marBottom w:val="160"/>
          <w:divBdr>
            <w:top w:val="none" w:sz="0" w:space="0" w:color="auto"/>
            <w:left w:val="none" w:sz="0" w:space="0" w:color="auto"/>
            <w:bottom w:val="none" w:sz="0" w:space="0" w:color="auto"/>
            <w:right w:val="none" w:sz="0" w:space="0" w:color="auto"/>
          </w:divBdr>
        </w:div>
        <w:div w:id="1342900778">
          <w:marLeft w:val="547"/>
          <w:marRight w:val="0"/>
          <w:marTop w:val="0"/>
          <w:marBottom w:val="160"/>
          <w:divBdr>
            <w:top w:val="none" w:sz="0" w:space="0" w:color="auto"/>
            <w:left w:val="none" w:sz="0" w:space="0" w:color="auto"/>
            <w:bottom w:val="none" w:sz="0" w:space="0" w:color="auto"/>
            <w:right w:val="none" w:sz="0" w:space="0" w:color="auto"/>
          </w:divBdr>
        </w:div>
      </w:divsChild>
    </w:div>
    <w:div w:id="1989820300">
      <w:bodyDiv w:val="1"/>
      <w:marLeft w:val="0"/>
      <w:marRight w:val="0"/>
      <w:marTop w:val="0"/>
      <w:marBottom w:val="0"/>
      <w:divBdr>
        <w:top w:val="none" w:sz="0" w:space="0" w:color="auto"/>
        <w:left w:val="none" w:sz="0" w:space="0" w:color="auto"/>
        <w:bottom w:val="none" w:sz="0" w:space="0" w:color="auto"/>
        <w:right w:val="none" w:sz="0" w:space="0" w:color="auto"/>
      </w:divBdr>
      <w:divsChild>
        <w:div w:id="836967568">
          <w:marLeft w:val="547"/>
          <w:marRight w:val="0"/>
          <w:marTop w:val="0"/>
          <w:marBottom w:val="160"/>
          <w:divBdr>
            <w:top w:val="none" w:sz="0" w:space="0" w:color="auto"/>
            <w:left w:val="none" w:sz="0" w:space="0" w:color="auto"/>
            <w:bottom w:val="none" w:sz="0" w:space="0" w:color="auto"/>
            <w:right w:val="none" w:sz="0" w:space="0" w:color="auto"/>
          </w:divBdr>
        </w:div>
        <w:div w:id="361589985">
          <w:marLeft w:val="1166"/>
          <w:marRight w:val="0"/>
          <w:marTop w:val="0"/>
          <w:marBottom w:val="160"/>
          <w:divBdr>
            <w:top w:val="none" w:sz="0" w:space="0" w:color="auto"/>
            <w:left w:val="none" w:sz="0" w:space="0" w:color="auto"/>
            <w:bottom w:val="none" w:sz="0" w:space="0" w:color="auto"/>
            <w:right w:val="none" w:sz="0" w:space="0" w:color="auto"/>
          </w:divBdr>
        </w:div>
        <w:div w:id="1270625550">
          <w:marLeft w:val="547"/>
          <w:marRight w:val="0"/>
          <w:marTop w:val="0"/>
          <w:marBottom w:val="160"/>
          <w:divBdr>
            <w:top w:val="none" w:sz="0" w:space="0" w:color="auto"/>
            <w:left w:val="none" w:sz="0" w:space="0" w:color="auto"/>
            <w:bottom w:val="none" w:sz="0" w:space="0" w:color="auto"/>
            <w:right w:val="none" w:sz="0" w:space="0" w:color="auto"/>
          </w:divBdr>
        </w:div>
        <w:div w:id="891624072">
          <w:marLeft w:val="547"/>
          <w:marRight w:val="0"/>
          <w:marTop w:val="0"/>
          <w:marBottom w:val="160"/>
          <w:divBdr>
            <w:top w:val="none" w:sz="0" w:space="0" w:color="auto"/>
            <w:left w:val="none" w:sz="0" w:space="0" w:color="auto"/>
            <w:bottom w:val="none" w:sz="0" w:space="0" w:color="auto"/>
            <w:right w:val="none" w:sz="0" w:space="0" w:color="auto"/>
          </w:divBdr>
        </w:div>
        <w:div w:id="979650098">
          <w:marLeft w:val="547"/>
          <w:marRight w:val="0"/>
          <w:marTop w:val="0"/>
          <w:marBottom w:val="16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27631526">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39038568">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6708610">
      <w:bodyDiv w:val="1"/>
      <w:marLeft w:val="0"/>
      <w:marRight w:val="0"/>
      <w:marTop w:val="0"/>
      <w:marBottom w:val="0"/>
      <w:divBdr>
        <w:top w:val="none" w:sz="0" w:space="0" w:color="auto"/>
        <w:left w:val="none" w:sz="0" w:space="0" w:color="auto"/>
        <w:bottom w:val="none" w:sz="0" w:space="0" w:color="auto"/>
        <w:right w:val="none" w:sz="0" w:space="0" w:color="auto"/>
      </w:divBdr>
      <w:divsChild>
        <w:div w:id="950669079">
          <w:marLeft w:val="547"/>
          <w:marRight w:val="0"/>
          <w:marTop w:val="0"/>
          <w:marBottom w:val="160"/>
          <w:divBdr>
            <w:top w:val="none" w:sz="0" w:space="0" w:color="auto"/>
            <w:left w:val="none" w:sz="0" w:space="0" w:color="auto"/>
            <w:bottom w:val="none" w:sz="0" w:space="0" w:color="auto"/>
            <w:right w:val="none" w:sz="0" w:space="0" w:color="auto"/>
          </w:divBdr>
        </w:div>
        <w:div w:id="1523203997">
          <w:marLeft w:val="547"/>
          <w:marRight w:val="0"/>
          <w:marTop w:val="0"/>
          <w:marBottom w:val="160"/>
          <w:divBdr>
            <w:top w:val="none" w:sz="0" w:space="0" w:color="auto"/>
            <w:left w:val="none" w:sz="0" w:space="0" w:color="auto"/>
            <w:bottom w:val="none" w:sz="0" w:space="0" w:color="auto"/>
            <w:right w:val="none" w:sz="0" w:space="0" w:color="auto"/>
          </w:divBdr>
        </w:div>
      </w:divsChild>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image" Target="media/image1.wmf" Id="rId13" /><Relationship Type="http://schemas.openxmlformats.org/officeDocument/2006/relationships/oleObject" Target="embeddings/oleObject3.bin" Id="rId18" /><Relationship Type="http://schemas.openxmlformats.org/officeDocument/2006/relationships/image" Target="media/image6.wmf" Id="rId26" /><Relationship Type="http://schemas.openxmlformats.org/officeDocument/2006/relationships/oleObject" Target="embeddings/oleObject15.bin" Id="rId39" /><Relationship Type="http://schemas.openxmlformats.org/officeDocument/2006/relationships/customXml" Target="../customXml/item3.xml" Id="rId3" /><Relationship Type="http://schemas.openxmlformats.org/officeDocument/2006/relationships/oleObject" Target="embeddings/oleObject6.bin" Id="rId21" /><Relationship Type="http://schemas.openxmlformats.org/officeDocument/2006/relationships/image" Target="media/image10.wmf" Id="rId34" /><Relationship Type="http://schemas.openxmlformats.org/officeDocument/2006/relationships/image" Target="media/image14.wmf" Id="rId42" /><Relationship Type="http://schemas.openxmlformats.org/officeDocument/2006/relationships/oleObject" Target="embeddings/oleObject20.bin" Id="rId47" /><Relationship Type="http://schemas.openxmlformats.org/officeDocument/2006/relationships/image" Target="media/image17.wmf" Id="rId50" /><Relationship Type="http://schemas.openxmlformats.org/officeDocument/2006/relationships/numbering" Target="numbering.xml" Id="rId7" /><Relationship Type="http://schemas.openxmlformats.org/officeDocument/2006/relationships/endnotes" Target="endnotes.xml" Id="rId12" /><Relationship Type="http://schemas.openxmlformats.org/officeDocument/2006/relationships/image" Target="media/image3.wmf" Id="rId17" /><Relationship Type="http://schemas.openxmlformats.org/officeDocument/2006/relationships/oleObject" Target="embeddings/oleObject8.bin" Id="rId25" /><Relationship Type="http://schemas.openxmlformats.org/officeDocument/2006/relationships/oleObject" Target="embeddings/oleObject12.bin" Id="rId33" /><Relationship Type="http://schemas.openxmlformats.org/officeDocument/2006/relationships/image" Target="media/image12.wmf" Id="rId38" /><Relationship Type="http://schemas.openxmlformats.org/officeDocument/2006/relationships/oleObject" Target="embeddings/oleObject19.bin" Id="rId46" /><Relationship Type="http://schemas.openxmlformats.org/officeDocument/2006/relationships/customXml" Target="../customXml/item2.xml" Id="rId2" /><Relationship Type="http://schemas.openxmlformats.org/officeDocument/2006/relationships/oleObject" Target="embeddings/oleObject2.bin" Id="rId16" /><Relationship Type="http://schemas.openxmlformats.org/officeDocument/2006/relationships/oleObject" Target="embeddings/oleObject5.bin" Id="rId20" /><Relationship Type="http://schemas.openxmlformats.org/officeDocument/2006/relationships/oleObject" Target="embeddings/oleObject10.bin" Id="rId29" /><Relationship Type="http://schemas.openxmlformats.org/officeDocument/2006/relationships/oleObject" Target="embeddings/oleObject16.bin" Id="rId41"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footnotes" Target="footnotes.xml" Id="rId11" /><Relationship Type="http://schemas.openxmlformats.org/officeDocument/2006/relationships/image" Target="media/image5.wmf" Id="rId24" /><Relationship Type="http://schemas.openxmlformats.org/officeDocument/2006/relationships/image" Target="media/image9.wmf" Id="rId32" /><Relationship Type="http://schemas.openxmlformats.org/officeDocument/2006/relationships/oleObject" Target="embeddings/oleObject14.bin" Id="rId37" /><Relationship Type="http://schemas.openxmlformats.org/officeDocument/2006/relationships/image" Target="media/image13.wmf" Id="rId40" /><Relationship Type="http://schemas.openxmlformats.org/officeDocument/2006/relationships/oleObject" Target="embeddings/oleObject18.bin" Id="rId45" /><Relationship Type="http://schemas.openxmlformats.org/officeDocument/2006/relationships/theme" Target="theme/theme1.xml" Id="rId53" /><Relationship Type="http://schemas.openxmlformats.org/officeDocument/2006/relationships/customXml" Target="../customXml/item5.xml" Id="rId5" /><Relationship Type="http://schemas.openxmlformats.org/officeDocument/2006/relationships/image" Target="media/image2.wmf" Id="rId15" /><Relationship Type="http://schemas.openxmlformats.org/officeDocument/2006/relationships/oleObject" Target="embeddings/oleObject7.bin" Id="rId23" /><Relationship Type="http://schemas.openxmlformats.org/officeDocument/2006/relationships/image" Target="media/image7.wmf" Id="rId28" /><Relationship Type="http://schemas.openxmlformats.org/officeDocument/2006/relationships/image" Target="media/image11.wmf" Id="rId36" /><Relationship Type="http://schemas.openxmlformats.org/officeDocument/2006/relationships/image" Target="media/image16.wmf" Id="rId49" /><Relationship Type="http://schemas.openxmlformats.org/officeDocument/2006/relationships/webSettings" Target="webSettings.xml" Id="rId10" /><Relationship Type="http://schemas.openxmlformats.org/officeDocument/2006/relationships/oleObject" Target="embeddings/oleObject4.bin" Id="rId19" /><Relationship Type="http://schemas.openxmlformats.org/officeDocument/2006/relationships/oleObject" Target="embeddings/oleObject11.bin" Id="rId31" /><Relationship Type="http://schemas.openxmlformats.org/officeDocument/2006/relationships/image" Target="media/image15.wmf" Id="rId44" /><Relationship Type="http://schemas.openxmlformats.org/officeDocument/2006/relationships/fontTable" Target="fontTable.xml" Id="rId52" /><Relationship Type="http://schemas.openxmlformats.org/officeDocument/2006/relationships/customXml" Target="../customXml/item4.xml" Id="rId4" /><Relationship Type="http://schemas.openxmlformats.org/officeDocument/2006/relationships/settings" Target="settings.xml" Id="rId9" /><Relationship Type="http://schemas.openxmlformats.org/officeDocument/2006/relationships/oleObject" Target="embeddings/oleObject1.bin" Id="rId14" /><Relationship Type="http://schemas.openxmlformats.org/officeDocument/2006/relationships/image" Target="media/image4.wmf" Id="rId22" /><Relationship Type="http://schemas.openxmlformats.org/officeDocument/2006/relationships/oleObject" Target="embeddings/oleObject9.bin" Id="rId27" /><Relationship Type="http://schemas.openxmlformats.org/officeDocument/2006/relationships/image" Target="media/image8.wmf" Id="rId30" /><Relationship Type="http://schemas.openxmlformats.org/officeDocument/2006/relationships/oleObject" Target="embeddings/oleObject13.bin" Id="rId35" /><Relationship Type="http://schemas.openxmlformats.org/officeDocument/2006/relationships/oleObject" Target="embeddings/oleObject17.bin" Id="rId43" /><Relationship Type="http://schemas.openxmlformats.org/officeDocument/2006/relationships/oleObject" Target="embeddings/oleObject21.bin" Id="rId48" /><Relationship Type="http://schemas.openxmlformats.org/officeDocument/2006/relationships/styles" Target="styles.xml" Id="rId8" /><Relationship Type="http://schemas.openxmlformats.org/officeDocument/2006/relationships/image" Target="media/image18.wmf" Id="rId51"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5AIRPNAIUNRU-1830940522-6935</_dlc_DocId>
    <_dlc_DocIdUrl xmlns="71c5aaf6-e6ce-465b-b873-5148d2a4c105">
      <Url>https://nokia.sharepoint.com/sites/c5g/5gradio/_layouts/15/DocIdRedir.aspx?ID=5AIRPNAIUNRU-1830940522-6935</Url>
      <Description>5AIRPNAIUNRU-1830940522-6935</Description>
    </_dlc_DocIdUrl>
    <Information xmlns="3b34c8f0-1ef5-4d1e-bb66-517ce7fe7356" xsi:nil="true"/>
    <Associated_x0020_Task xmlns="3b34c8f0-1ef5-4d1e-bb66-517ce7fe7356"/>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9ACD6D-3C53-4919-AEF7-9AE1B906AB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69D201-B2C2-4DC8-A98A-70B6E586961D}">
  <ds:schemaRefs>
    <ds:schemaRef ds:uri="Microsoft.SharePoint.Taxonomy.ContentTypeSync"/>
  </ds:schemaRefs>
</ds:datastoreItem>
</file>

<file path=customXml/itemProps3.xml><?xml version="1.0" encoding="utf-8"?>
<ds:datastoreItem xmlns:ds="http://schemas.openxmlformats.org/officeDocument/2006/customXml" ds:itemID="{75AE46C1-5939-424B-9C3C-66BF1C4F6A82}">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ebabf6ce-2443-438c-9946-ecc878e7654a"/>
    <ds:schemaRef ds:uri="95d2e41d-1f11-4347-bb1c-11d6a32975dd"/>
    <ds:schemaRef ds:uri="http://purl.org/dc/terms/"/>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667BE386-894B-4EAC-BDBB-8B2CA5FEB690}">
  <ds:schemaRefs>
    <ds:schemaRef ds:uri="http://schemas.microsoft.com/sharepoint/events"/>
  </ds:schemaRefs>
</ds:datastoreItem>
</file>

<file path=customXml/itemProps6.xml><?xml version="1.0" encoding="utf-8"?>
<ds:datastoreItem xmlns:ds="http://schemas.openxmlformats.org/officeDocument/2006/customXml" ds:itemID="{FAB562D9-C74C-4564-B75A-6DCF69981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415</TotalTime>
  <Pages>7</Pages>
  <Words>1920</Words>
  <Characters>15560</Characters>
  <Application>Microsoft Office Word</Application>
  <DocSecurity>0</DocSecurity>
  <Lines>129</Lines>
  <Paragraphs>34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17446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262</cp:revision>
  <cp:lastPrinted>2016-06-20T21:35:00Z</cp:lastPrinted>
  <dcterms:created xsi:type="dcterms:W3CDTF">2019-08-01T18:25:00Z</dcterms:created>
  <dcterms:modified xsi:type="dcterms:W3CDTF">2020-02-14T14:03:00Z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eaa441f4-8e1a-4941-a2de-8c78fe10706d</vt:lpwstr>
  </property>
  <property fmtid="{D5CDD505-2E9C-101B-9397-08002B2CF9AE}" pid="8" name="MSIP_Label_b1aa2129-79ec-42c0-bfac-e5b7a0374572_Enabled">
    <vt:lpwstr>False</vt:lpwstr>
  </property>
  <property fmtid="{D5CDD505-2E9C-101B-9397-08002B2CF9AE}" pid="9" name="MSIP_Label_b1aa2129-79ec-42c0-bfac-e5b7a0374572_SiteId">
    <vt:lpwstr>5d471751-9675-428d-917b-70f44f9630b0</vt:lpwstr>
  </property>
  <property fmtid="{D5CDD505-2E9C-101B-9397-08002B2CF9AE}" pid="10" name="MSIP_Label_b1aa2129-79ec-42c0-bfac-e5b7a0374572_Owner">
    <vt:lpwstr>timo.lunttila@nokia.com</vt:lpwstr>
  </property>
  <property fmtid="{D5CDD505-2E9C-101B-9397-08002B2CF9AE}" pid="11" name="MSIP_Label_b1aa2129-79ec-42c0-bfac-e5b7a0374572_SetDate">
    <vt:lpwstr>2018-04-03T15:48:19.8993400+03:00</vt:lpwstr>
  </property>
  <property fmtid="{D5CDD505-2E9C-101B-9397-08002B2CF9AE}" pid="12" name="MSIP_Label_b1aa2129-79ec-42c0-bfac-e5b7a0374572_Name">
    <vt:lpwstr>Public</vt:lpwstr>
  </property>
  <property fmtid="{D5CDD505-2E9C-101B-9397-08002B2CF9AE}" pid="13" name="MSIP_Label_b1aa2129-79ec-42c0-bfac-e5b7a0374572_Application">
    <vt:lpwstr>Microsoft Azure Information Protection</vt:lpwstr>
  </property>
  <property fmtid="{D5CDD505-2E9C-101B-9397-08002B2CF9AE}" pid="14" name="MSIP_Label_b1aa2129-79ec-42c0-bfac-e5b7a0374572_Extended_MSFT_Method">
    <vt:lpwstr>Manual</vt:lpwstr>
  </property>
  <property fmtid="{D5CDD505-2E9C-101B-9397-08002B2CF9AE}" pid="15" name="Sensitivity">
    <vt:lpwstr/>
  </property>
  <property fmtid="{D5CDD505-2E9C-101B-9397-08002B2CF9AE}" pid="16" name="AuthorIds_UIVersion_512">
    <vt:lpwstr>222</vt:lpwstr>
  </property>
  <property fmtid="{D5CDD505-2E9C-101B-9397-08002B2CF9AE}" pid="17" name="AuthorIds_UIVersion_3584">
    <vt:lpwstr>222</vt:lpwstr>
  </property>
</Properties>
</file>